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E310" w14:textId="152FAF92" w:rsidR="00FF176D" w:rsidRDefault="00FF176D" w:rsidP="00573D43">
      <w:pPr>
        <w:pStyle w:val="Heading1"/>
        <w:rPr>
          <w:rFonts w:ascii="Arial" w:hAnsi="Arial" w:cs="Arial"/>
          <w:b/>
          <w:bCs/>
          <w:color w:val="auto"/>
          <w:sz w:val="40"/>
          <w:szCs w:val="40"/>
        </w:rPr>
      </w:pPr>
      <w:r w:rsidRPr="001D5275">
        <w:rPr>
          <w:noProof/>
          <w:lang w:val="en-IN"/>
        </w:rPr>
        <w:drawing>
          <wp:inline distT="0" distB="0" distL="0" distR="0" wp14:anchorId="616F3DB1" wp14:editId="1F2F442D">
            <wp:extent cx="5943600" cy="2794132"/>
            <wp:effectExtent l="0" t="0" r="0" b="6350"/>
            <wp:docPr id="1" name="Picture 1" descr="Cover page of the module which includes images of six children with various types of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of the module which includes images of six children with various types of disabilities. "/>
                    <pic:cNvPicPr/>
                  </pic:nvPicPr>
                  <pic:blipFill>
                    <a:blip r:embed="rId6"/>
                    <a:stretch>
                      <a:fillRect/>
                    </a:stretch>
                  </pic:blipFill>
                  <pic:spPr>
                    <a:xfrm>
                      <a:off x="0" y="0"/>
                      <a:ext cx="5943600" cy="2794132"/>
                    </a:xfrm>
                    <a:prstGeom prst="rect">
                      <a:avLst/>
                    </a:prstGeom>
                  </pic:spPr>
                </pic:pic>
              </a:graphicData>
            </a:graphic>
          </wp:inline>
        </w:drawing>
      </w:r>
    </w:p>
    <w:p w14:paraId="77586536" w14:textId="77777777" w:rsidR="00FF176D" w:rsidRPr="00FF176D" w:rsidRDefault="00FF176D" w:rsidP="00FF176D"/>
    <w:p w14:paraId="0CF51E12" w14:textId="6400A5D4" w:rsidR="0031253F" w:rsidRPr="001476FB" w:rsidRDefault="0031253F" w:rsidP="005870E5">
      <w:pPr>
        <w:pStyle w:val="Heading1"/>
        <w:jc w:val="center"/>
        <w:rPr>
          <w:rFonts w:ascii="Arial" w:hAnsi="Arial" w:cs="Arial"/>
          <w:b/>
          <w:bCs/>
        </w:rPr>
      </w:pPr>
      <w:r w:rsidRPr="001476FB">
        <w:rPr>
          <w:rFonts w:ascii="Arial" w:hAnsi="Arial" w:cs="Arial"/>
          <w:b/>
          <w:bCs/>
        </w:rPr>
        <w:t>Inclusive and Accessible Examinations and Evaluations:</w:t>
      </w:r>
    </w:p>
    <w:p w14:paraId="4E271729" w14:textId="77777777" w:rsidR="00FF176D" w:rsidRPr="00FF176D" w:rsidRDefault="00FF176D" w:rsidP="00FF176D"/>
    <w:p w14:paraId="7C8F0B3B" w14:textId="22C101B6" w:rsidR="00BB25E2" w:rsidRPr="005870E5" w:rsidRDefault="11C56B7B" w:rsidP="001D4343">
      <w:pPr>
        <w:pStyle w:val="Heading2"/>
        <w:rPr>
          <w:rFonts w:ascii="Arial" w:hAnsi="Arial" w:cs="Arial"/>
          <w:color w:val="2F5496" w:themeColor="accent1" w:themeShade="BF"/>
          <w:sz w:val="24"/>
          <w:szCs w:val="24"/>
        </w:rPr>
      </w:pPr>
      <w:r w:rsidRPr="005870E5">
        <w:rPr>
          <w:rFonts w:ascii="Arial" w:hAnsi="Arial" w:cs="Arial"/>
          <w:color w:val="2F5496" w:themeColor="accent1" w:themeShade="BF"/>
          <w:sz w:val="24"/>
          <w:szCs w:val="24"/>
        </w:rPr>
        <w:t xml:space="preserve">Introduction: </w:t>
      </w:r>
    </w:p>
    <w:p w14:paraId="57DB85DB" w14:textId="7BF8CC0C" w:rsidR="00BB25E2" w:rsidRPr="002E3693" w:rsidRDefault="5E212C9C" w:rsidP="5E212C9C">
      <w:pPr>
        <w:pStyle w:val="NormalWeb"/>
        <w:shd w:val="clear" w:color="auto" w:fill="FFFFFF" w:themeFill="background1"/>
        <w:spacing w:before="0" w:beforeAutospacing="0" w:after="120" w:afterAutospacing="0"/>
        <w:jc w:val="both"/>
        <w:rPr>
          <w:rFonts w:ascii="Arial" w:hAnsi="Arial" w:cs="Arial"/>
          <w:color w:val="121212"/>
        </w:rPr>
      </w:pPr>
      <w:r w:rsidRPr="5E212C9C">
        <w:rPr>
          <w:rFonts w:ascii="Arial" w:hAnsi="Arial" w:cs="Arial"/>
          <w:color w:val="121212"/>
        </w:rPr>
        <w:t>Examinations and evaluations are an integral part of the academic system. They allow students to demonstrate what they know and provide feedback to the teacher about what students have mastered, as well as gaps in their understanding and comprehension. Examinations are also essential to guide decisions about students’ future educational opportunities</w:t>
      </w:r>
      <w:r w:rsidR="00FF5912">
        <w:rPr>
          <w:rFonts w:ascii="Arial" w:hAnsi="Arial" w:cs="Arial"/>
          <w:color w:val="121212"/>
        </w:rPr>
        <w:t xml:space="preserve"> (</w:t>
      </w:r>
      <w:r w:rsidR="00FF5912">
        <w:rPr>
          <w:rFonts w:ascii="Arial" w:hAnsi="Arial" w:cs="Arial"/>
          <w:color w:val="121212"/>
        </w:rPr>
        <w:fldChar w:fldCharType="begin"/>
      </w:r>
      <w:r w:rsidR="00FF5912">
        <w:rPr>
          <w:rFonts w:ascii="Arial" w:hAnsi="Arial" w:cs="Arial"/>
          <w:color w:val="121212"/>
        </w:rPr>
        <w:instrText xml:space="preserve"> REF _Ref121382594 \r \h </w:instrText>
      </w:r>
      <w:r w:rsidR="00FF5912">
        <w:rPr>
          <w:rFonts w:ascii="Arial" w:hAnsi="Arial" w:cs="Arial"/>
          <w:color w:val="121212"/>
        </w:rPr>
      </w:r>
      <w:r w:rsidR="00000000">
        <w:rPr>
          <w:rFonts w:ascii="Arial" w:hAnsi="Arial" w:cs="Arial"/>
          <w:color w:val="121212"/>
        </w:rPr>
        <w:fldChar w:fldCharType="separate"/>
      </w:r>
      <w:r w:rsidR="00FF5912">
        <w:rPr>
          <w:rFonts w:ascii="Arial" w:hAnsi="Arial" w:cs="Arial"/>
          <w:color w:val="121212"/>
        </w:rPr>
        <w:fldChar w:fldCharType="end"/>
      </w:r>
      <w:r w:rsidR="00FF5912">
        <w:rPr>
          <w:rFonts w:ascii="Arial" w:hAnsi="Arial" w:cs="Arial"/>
          <w:color w:val="121212"/>
        </w:rPr>
        <w:fldChar w:fldCharType="begin"/>
      </w:r>
      <w:r w:rsidR="00FF5912">
        <w:rPr>
          <w:rFonts w:ascii="Arial" w:hAnsi="Arial" w:cs="Arial"/>
          <w:color w:val="121212"/>
        </w:rPr>
        <w:instrText xml:space="preserve"> REF _Ref121382594 \r \h </w:instrText>
      </w:r>
      <w:r w:rsidR="00FF5912">
        <w:rPr>
          <w:rFonts w:ascii="Arial" w:hAnsi="Arial" w:cs="Arial"/>
          <w:color w:val="121212"/>
        </w:rPr>
      </w:r>
      <w:r w:rsidR="00FF5912">
        <w:rPr>
          <w:rFonts w:ascii="Arial" w:hAnsi="Arial" w:cs="Arial"/>
          <w:color w:val="121212"/>
        </w:rPr>
        <w:fldChar w:fldCharType="separate"/>
      </w:r>
      <w:r w:rsidR="00FF5912">
        <w:rPr>
          <w:rFonts w:ascii="Arial" w:hAnsi="Arial" w:cs="Arial"/>
          <w:color w:val="121212"/>
        </w:rPr>
        <w:t>4)</w:t>
      </w:r>
      <w:r w:rsidR="00FF5912">
        <w:rPr>
          <w:rFonts w:ascii="Arial" w:hAnsi="Arial" w:cs="Arial"/>
          <w:color w:val="121212"/>
        </w:rPr>
        <w:fldChar w:fldCharType="end"/>
      </w:r>
      <w:r w:rsidRPr="5E212C9C">
        <w:rPr>
          <w:rFonts w:ascii="Arial" w:hAnsi="Arial" w:cs="Arial"/>
          <w:color w:val="121212"/>
        </w:rPr>
        <w:t xml:space="preserve">. </w:t>
      </w:r>
    </w:p>
    <w:p w14:paraId="30F18003" w14:textId="12B740E9" w:rsidR="00BB25E2" w:rsidRPr="002E3693" w:rsidRDefault="5E212C9C" w:rsidP="5E212C9C">
      <w:pPr>
        <w:pStyle w:val="NormalWeb"/>
        <w:shd w:val="clear" w:color="auto" w:fill="FFFFFF" w:themeFill="background1"/>
        <w:spacing w:before="0" w:beforeAutospacing="0" w:after="120" w:afterAutospacing="0"/>
        <w:jc w:val="both"/>
        <w:rPr>
          <w:rFonts w:ascii="Arial" w:hAnsi="Arial" w:cs="Arial"/>
          <w:color w:val="121212"/>
        </w:rPr>
      </w:pPr>
      <w:r w:rsidRPr="5E212C9C">
        <w:rPr>
          <w:rFonts w:ascii="Arial" w:hAnsi="Arial" w:cs="Arial"/>
          <w:color w:val="121212"/>
        </w:rPr>
        <w:t>Adapting examination and evaluation methods for students with disabilities does not mean lowering expectations.  It means that students with disabilities may have to demonstrate their knowledge through methods that are different than their typically developing peers. All students can demonstrate their knowledge, and it is the role of the teacher to provide an appropriate evaluation method for all students in the class</w:t>
      </w:r>
      <w:r w:rsidR="00FF5912">
        <w:rPr>
          <w:rFonts w:ascii="Arial" w:hAnsi="Arial" w:cs="Arial"/>
          <w:color w:val="121212"/>
        </w:rPr>
        <w:t xml:space="preserve"> </w:t>
      </w:r>
      <w:r w:rsidR="00FF5912">
        <w:rPr>
          <w:rFonts w:ascii="Arial" w:hAnsi="Arial" w:cs="Arial"/>
          <w:color w:val="121212"/>
        </w:rPr>
        <w:fldChar w:fldCharType="begin"/>
      </w:r>
      <w:r w:rsidR="00FF5912">
        <w:rPr>
          <w:rFonts w:ascii="Arial" w:hAnsi="Arial" w:cs="Arial"/>
          <w:color w:val="121212"/>
        </w:rPr>
        <w:instrText xml:space="preserve"> REF _Ref121382773 \p \h </w:instrText>
      </w:r>
      <w:r w:rsidR="00FF5912">
        <w:rPr>
          <w:rFonts w:ascii="Arial" w:hAnsi="Arial" w:cs="Arial"/>
          <w:color w:val="121212"/>
        </w:rPr>
      </w:r>
      <w:r w:rsidR="00FF5912">
        <w:rPr>
          <w:rFonts w:ascii="Arial" w:hAnsi="Arial" w:cs="Arial"/>
          <w:color w:val="121212"/>
        </w:rPr>
        <w:fldChar w:fldCharType="separate"/>
      </w:r>
      <w:r w:rsidR="00FF5912">
        <w:rPr>
          <w:rFonts w:ascii="Arial" w:hAnsi="Arial" w:cs="Arial"/>
          <w:color w:val="121212"/>
        </w:rPr>
        <w:t>below</w:t>
      </w:r>
      <w:r w:rsidR="00FF5912">
        <w:rPr>
          <w:rFonts w:ascii="Arial" w:hAnsi="Arial" w:cs="Arial"/>
          <w:color w:val="121212"/>
        </w:rPr>
        <w:fldChar w:fldCharType="end"/>
      </w:r>
      <w:r w:rsidR="007A4BE3">
        <w:rPr>
          <w:rFonts w:ascii="Arial" w:hAnsi="Arial" w:cs="Arial"/>
          <w:color w:val="121212"/>
        </w:rPr>
        <w:t xml:space="preserve"> </w:t>
      </w:r>
      <w:r w:rsidR="00FF5912">
        <w:rPr>
          <w:rFonts w:ascii="Arial" w:hAnsi="Arial" w:cs="Arial"/>
          <w:color w:val="121212"/>
        </w:rPr>
        <w:fldChar w:fldCharType="begin"/>
      </w:r>
      <w:r w:rsidR="00FF5912">
        <w:rPr>
          <w:rFonts w:ascii="Arial" w:hAnsi="Arial" w:cs="Arial"/>
          <w:color w:val="121212"/>
        </w:rPr>
        <w:instrText xml:space="preserve"> REF _Ref121382773 \r \h </w:instrText>
      </w:r>
      <w:r w:rsidR="00FF5912">
        <w:rPr>
          <w:rFonts w:ascii="Arial" w:hAnsi="Arial" w:cs="Arial"/>
          <w:color w:val="121212"/>
        </w:rPr>
      </w:r>
      <w:r w:rsidR="00FF5912">
        <w:rPr>
          <w:rFonts w:ascii="Arial" w:hAnsi="Arial" w:cs="Arial"/>
          <w:color w:val="121212"/>
        </w:rPr>
        <w:fldChar w:fldCharType="separate"/>
      </w:r>
      <w:r w:rsidR="00FF5912">
        <w:rPr>
          <w:rFonts w:ascii="Arial" w:hAnsi="Arial" w:cs="Arial"/>
          <w:color w:val="121212"/>
        </w:rPr>
        <w:t>(2)</w:t>
      </w:r>
      <w:r w:rsidR="00FF5912">
        <w:rPr>
          <w:rFonts w:ascii="Arial" w:hAnsi="Arial" w:cs="Arial"/>
          <w:color w:val="121212"/>
        </w:rPr>
        <w:fldChar w:fldCharType="end"/>
      </w:r>
      <w:r w:rsidRPr="5E212C9C">
        <w:rPr>
          <w:rFonts w:ascii="Arial" w:hAnsi="Arial" w:cs="Arial"/>
          <w:color w:val="121212"/>
        </w:rPr>
        <w:t xml:space="preserve">. </w:t>
      </w:r>
    </w:p>
    <w:p w14:paraId="287B70F6" w14:textId="047062BF" w:rsidR="11C56B7B" w:rsidRDefault="11C56B7B" w:rsidP="11C56B7B">
      <w:pPr>
        <w:pStyle w:val="NormalWeb"/>
        <w:shd w:val="clear" w:color="auto" w:fill="FFFFFF" w:themeFill="background1"/>
        <w:spacing w:before="0" w:beforeAutospacing="0" w:after="120" w:afterAutospacing="0"/>
        <w:ind w:firstLine="240"/>
        <w:jc w:val="both"/>
        <w:rPr>
          <w:rFonts w:ascii="Arial" w:hAnsi="Arial" w:cs="Arial"/>
          <w:color w:val="121212"/>
        </w:rPr>
      </w:pPr>
    </w:p>
    <w:p w14:paraId="04B77BA1" w14:textId="7ED7ADAD" w:rsidR="00255D0D" w:rsidRPr="005870E5" w:rsidRDefault="5E212C9C" w:rsidP="005870E5">
      <w:r w:rsidRPr="5E212C9C">
        <w:rPr>
          <w:rStyle w:val="Heading2Char"/>
          <w:rFonts w:ascii="Arial" w:eastAsiaTheme="minorEastAsia" w:hAnsi="Arial" w:cs="Arial"/>
          <w:color w:val="2F5496" w:themeColor="accent1" w:themeShade="BF"/>
          <w:sz w:val="24"/>
          <w:szCs w:val="24"/>
        </w:rPr>
        <w:t>Learning Objectives:</w:t>
      </w:r>
      <w:r w:rsidRPr="5E212C9C">
        <w:rPr>
          <w:color w:val="2F5496" w:themeColor="accent1" w:themeShade="BF"/>
        </w:rPr>
        <w:t xml:space="preserve"> </w:t>
      </w:r>
      <w:r>
        <w:t>From this module, the learner will</w:t>
      </w:r>
      <w:r w:rsidR="00643739">
        <w:t xml:space="preserve"> gain an understanding of</w:t>
      </w:r>
      <w:r>
        <w:t>:</w:t>
      </w:r>
    </w:p>
    <w:p w14:paraId="2ECDA12F" w14:textId="4D199D1C" w:rsidR="00255D0D" w:rsidRPr="00255D0D" w:rsidRDefault="00643739" w:rsidP="5E212C9C">
      <w:pPr>
        <w:pStyle w:val="ListParagraph"/>
        <w:numPr>
          <w:ilvl w:val="0"/>
          <w:numId w:val="2"/>
        </w:numPr>
        <w:shd w:val="clear" w:color="auto" w:fill="FFFFFF" w:themeFill="background1"/>
        <w:spacing w:after="0" w:line="240" w:lineRule="auto"/>
        <w:jc w:val="both"/>
        <w:rPr>
          <w:color w:val="121212"/>
          <w:szCs w:val="24"/>
        </w:rPr>
      </w:pPr>
      <w:r>
        <w:rPr>
          <w:rFonts w:eastAsia="Times New Roman" w:cs="Arial"/>
          <w:color w:val="121212"/>
        </w:rPr>
        <w:t xml:space="preserve">What </w:t>
      </w:r>
      <w:r w:rsidR="5E212C9C" w:rsidRPr="5E212C9C">
        <w:rPr>
          <w:rFonts w:eastAsia="Times New Roman" w:cs="Arial"/>
          <w:color w:val="121212"/>
        </w:rPr>
        <w:t>inclusive and accessible methods of evaluation and examination</w:t>
      </w:r>
      <w:r>
        <w:rPr>
          <w:rFonts w:eastAsia="Times New Roman" w:cs="Arial"/>
          <w:color w:val="121212"/>
        </w:rPr>
        <w:t xml:space="preserve"> are,</w:t>
      </w:r>
      <w:r w:rsidR="5E212C9C" w:rsidRPr="5E212C9C">
        <w:rPr>
          <w:rFonts w:eastAsia="Times New Roman" w:cs="Arial"/>
          <w:color w:val="121212"/>
        </w:rPr>
        <w:t xml:space="preserve"> and understand why they are necessary</w:t>
      </w:r>
    </w:p>
    <w:p w14:paraId="3DEF4728" w14:textId="07E8CF87" w:rsidR="00925611" w:rsidRPr="00A467F6" w:rsidRDefault="00643739" w:rsidP="00A467F6">
      <w:pPr>
        <w:pStyle w:val="ListParagraph"/>
        <w:numPr>
          <w:ilvl w:val="0"/>
          <w:numId w:val="2"/>
        </w:numPr>
        <w:shd w:val="clear" w:color="auto" w:fill="FFFFFF" w:themeFill="background1"/>
        <w:spacing w:after="0" w:line="240" w:lineRule="auto"/>
        <w:jc w:val="both"/>
        <w:rPr>
          <w:color w:val="121212"/>
          <w:szCs w:val="24"/>
        </w:rPr>
      </w:pPr>
      <w:r>
        <w:rPr>
          <w:rFonts w:eastAsia="Times New Roman" w:cs="Arial"/>
          <w:color w:val="121212"/>
        </w:rPr>
        <w:t>B</w:t>
      </w:r>
      <w:r w:rsidR="5E212C9C" w:rsidRPr="5E212C9C">
        <w:rPr>
          <w:rFonts w:eastAsia="Times New Roman" w:cs="Arial"/>
          <w:color w:val="121212"/>
        </w:rPr>
        <w:t xml:space="preserve">est practices for how to create and implement inclusive and accessible assignments and projects for students with disabilities </w:t>
      </w:r>
    </w:p>
    <w:p w14:paraId="1E1479B2" w14:textId="43DFC9B0" w:rsidR="00A178B9" w:rsidRPr="00F37A4E" w:rsidRDefault="00643739" w:rsidP="00F37A4E">
      <w:pPr>
        <w:pStyle w:val="ListParagraph"/>
        <w:numPr>
          <w:ilvl w:val="0"/>
          <w:numId w:val="2"/>
        </w:numPr>
        <w:shd w:val="clear" w:color="auto" w:fill="FFFFFF" w:themeFill="background1"/>
        <w:spacing w:after="0" w:line="240" w:lineRule="auto"/>
        <w:jc w:val="both"/>
        <w:rPr>
          <w:color w:val="121212"/>
          <w:szCs w:val="24"/>
        </w:rPr>
      </w:pPr>
      <w:r>
        <w:rPr>
          <w:rFonts w:eastAsia="Times New Roman" w:cs="Arial"/>
          <w:color w:val="121212"/>
        </w:rPr>
        <w:t>H</w:t>
      </w:r>
      <w:r w:rsidR="5E212C9C" w:rsidRPr="5E212C9C">
        <w:rPr>
          <w:rFonts w:eastAsia="Times New Roman" w:cs="Arial"/>
          <w:color w:val="121212"/>
        </w:rPr>
        <w:t xml:space="preserve">ow to use data and information from inclusive and accessible assessments and apply it to decisions for students with disabilities. </w:t>
      </w:r>
    </w:p>
    <w:p w14:paraId="54E26269" w14:textId="0BE63A1A" w:rsidR="00A178B9" w:rsidRDefault="00A178B9" w:rsidP="00A178B9">
      <w:pPr>
        <w:shd w:val="clear" w:color="auto" w:fill="FFFFFF"/>
        <w:spacing w:after="0" w:line="240" w:lineRule="auto"/>
        <w:rPr>
          <w:rFonts w:eastAsia="Times New Roman" w:cs="Arial"/>
          <w:b/>
          <w:bCs/>
          <w:color w:val="121212"/>
          <w:szCs w:val="24"/>
          <w:u w:val="single"/>
        </w:rPr>
      </w:pPr>
    </w:p>
    <w:p w14:paraId="1A4FB6C3" w14:textId="7F02A366" w:rsidR="00A178B9" w:rsidRPr="00B32338" w:rsidRDefault="00A178B9" w:rsidP="00A178B9">
      <w:pPr>
        <w:shd w:val="clear" w:color="auto" w:fill="FFFFFF"/>
        <w:spacing w:after="0" w:line="240" w:lineRule="auto"/>
        <w:rPr>
          <w:rFonts w:eastAsia="Times New Roman" w:cs="Arial"/>
          <w:b/>
          <w:bCs/>
          <w:color w:val="121212"/>
          <w:szCs w:val="24"/>
          <w:u w:val="single"/>
        </w:rPr>
      </w:pPr>
    </w:p>
    <w:p w14:paraId="1A10E42C" w14:textId="43195137" w:rsidR="4640C858" w:rsidRPr="005870E5" w:rsidRDefault="4640C858" w:rsidP="4640C858">
      <w:pPr>
        <w:pStyle w:val="Heading2"/>
        <w:rPr>
          <w:rFonts w:ascii="Arial" w:hAnsi="Arial" w:cs="Arial"/>
          <w:color w:val="2F5496" w:themeColor="accent1" w:themeShade="BF"/>
          <w:sz w:val="24"/>
          <w:szCs w:val="24"/>
        </w:rPr>
      </w:pPr>
      <w:r w:rsidRPr="005870E5">
        <w:rPr>
          <w:rFonts w:ascii="Arial" w:hAnsi="Arial" w:cs="Arial"/>
          <w:color w:val="2F5496" w:themeColor="accent1" w:themeShade="BF"/>
          <w:sz w:val="24"/>
          <w:szCs w:val="24"/>
        </w:rPr>
        <w:t>G</w:t>
      </w:r>
      <w:r w:rsidR="005870E5">
        <w:rPr>
          <w:rFonts w:ascii="Arial" w:hAnsi="Arial" w:cs="Arial"/>
          <w:color w:val="2F5496" w:themeColor="accent1" w:themeShade="BF"/>
          <w:sz w:val="24"/>
          <w:szCs w:val="24"/>
        </w:rPr>
        <w:t>lossary</w:t>
      </w:r>
      <w:r w:rsidRPr="005870E5">
        <w:rPr>
          <w:rFonts w:ascii="Arial" w:hAnsi="Arial" w:cs="Arial"/>
          <w:color w:val="2F5496" w:themeColor="accent1" w:themeShade="BF"/>
          <w:sz w:val="24"/>
          <w:szCs w:val="24"/>
        </w:rPr>
        <w:t xml:space="preserve">: </w:t>
      </w:r>
    </w:p>
    <w:p w14:paraId="33BAE410" w14:textId="066CADF4" w:rsidR="005870E5" w:rsidRDefault="005870E5" w:rsidP="005870E5">
      <w:pPr>
        <w:shd w:val="clear" w:color="auto" w:fill="FFFFFF" w:themeFill="background1"/>
        <w:spacing w:after="0" w:line="240" w:lineRule="auto"/>
        <w:ind w:left="240"/>
        <w:jc w:val="both"/>
        <w:rPr>
          <w:rFonts w:eastAsia="Arial" w:cs="Arial"/>
          <w:szCs w:val="24"/>
        </w:rPr>
      </w:pPr>
      <w:r w:rsidRPr="4640C858">
        <w:rPr>
          <w:rFonts w:eastAsia="Arial" w:cs="Arial"/>
          <w:color w:val="121212"/>
          <w:u w:val="single"/>
        </w:rPr>
        <w:t>1:1 correspon</w:t>
      </w:r>
      <w:r w:rsidRPr="4640C858">
        <w:rPr>
          <w:rFonts w:eastAsia="Arial" w:cs="Arial"/>
          <w:u w:val="single"/>
        </w:rPr>
        <w:t>dence</w:t>
      </w:r>
      <w:r>
        <w:rPr>
          <w:rFonts w:eastAsia="Arial" w:cs="Arial"/>
          <w:u w:val="single"/>
        </w:rPr>
        <w:t>:</w:t>
      </w:r>
      <w:r w:rsidRPr="4640C858">
        <w:rPr>
          <w:rFonts w:eastAsia="Arial" w:cs="Arial"/>
        </w:rPr>
        <w:t xml:space="preserve"> </w:t>
      </w:r>
      <w:r w:rsidRPr="4640C858">
        <w:rPr>
          <w:rFonts w:eastAsia="Arial" w:cs="Arial"/>
          <w:szCs w:val="24"/>
        </w:rPr>
        <w:t xml:space="preserve">is the skill of counting each object in a set once, and only once. </w:t>
      </w:r>
    </w:p>
    <w:p w14:paraId="6377693D" w14:textId="77777777" w:rsidR="005870E5" w:rsidRDefault="005870E5" w:rsidP="4640C858">
      <w:pPr>
        <w:shd w:val="clear" w:color="auto" w:fill="FFFFFF" w:themeFill="background1"/>
        <w:spacing w:after="0" w:line="240" w:lineRule="auto"/>
        <w:ind w:left="240"/>
        <w:jc w:val="both"/>
        <w:rPr>
          <w:rFonts w:eastAsia="Times New Roman" w:cs="Arial"/>
          <w:u w:val="single"/>
        </w:rPr>
      </w:pPr>
    </w:p>
    <w:p w14:paraId="5D11FD93" w14:textId="34D7C007" w:rsidR="4640C858" w:rsidRPr="008D0083" w:rsidRDefault="4640C858" w:rsidP="4640C858">
      <w:pPr>
        <w:shd w:val="clear" w:color="auto" w:fill="FFFFFF" w:themeFill="background1"/>
        <w:spacing w:after="0" w:line="240" w:lineRule="auto"/>
        <w:ind w:left="240"/>
        <w:jc w:val="both"/>
        <w:rPr>
          <w:rFonts w:ascii="Roboto" w:eastAsia="Roboto" w:hAnsi="Roboto" w:cs="Roboto"/>
          <w:szCs w:val="24"/>
        </w:rPr>
      </w:pPr>
      <w:r w:rsidRPr="008D0083">
        <w:rPr>
          <w:rFonts w:eastAsia="Times New Roman" w:cs="Arial"/>
          <w:u w:val="single"/>
        </w:rPr>
        <w:t>Accessible</w:t>
      </w:r>
      <w:r w:rsidR="005870E5">
        <w:rPr>
          <w:rFonts w:eastAsia="Times New Roman" w:cs="Arial"/>
        </w:rPr>
        <w:t>:</w:t>
      </w:r>
      <w:r w:rsidRPr="008D0083">
        <w:rPr>
          <w:rFonts w:eastAsia="Times New Roman" w:cs="Arial"/>
        </w:rPr>
        <w:t xml:space="preserve"> </w:t>
      </w:r>
      <w:r w:rsidRPr="008D0083">
        <w:rPr>
          <w:rFonts w:ascii="Roboto" w:eastAsia="Roboto" w:hAnsi="Roboto" w:cs="Roboto"/>
          <w:szCs w:val="24"/>
        </w:rPr>
        <w:t>is the practice of making information, activities, and/or environments sensible, meaningful, and usable for as many people as possible.</w:t>
      </w:r>
    </w:p>
    <w:p w14:paraId="5293942A" w14:textId="77777777" w:rsidR="005870E5" w:rsidRDefault="005870E5" w:rsidP="005870E5">
      <w:pPr>
        <w:shd w:val="clear" w:color="auto" w:fill="FFFFFF" w:themeFill="background1"/>
        <w:spacing w:after="0" w:line="240" w:lineRule="auto"/>
        <w:ind w:left="240"/>
        <w:jc w:val="both"/>
        <w:rPr>
          <w:rFonts w:eastAsia="Arial" w:cs="Arial"/>
          <w:color w:val="121212"/>
          <w:u w:val="single"/>
        </w:rPr>
      </w:pPr>
    </w:p>
    <w:p w14:paraId="4B6712A2" w14:textId="770D416B" w:rsidR="005870E5" w:rsidRDefault="005870E5" w:rsidP="005870E5">
      <w:pPr>
        <w:shd w:val="clear" w:color="auto" w:fill="FFFFFF" w:themeFill="background1"/>
        <w:spacing w:after="0" w:line="240" w:lineRule="auto"/>
        <w:ind w:left="240"/>
        <w:jc w:val="both"/>
      </w:pPr>
      <w:r>
        <w:rPr>
          <w:rFonts w:eastAsia="Arial" w:cs="Arial"/>
          <w:color w:val="121212"/>
          <w:u w:val="single"/>
        </w:rPr>
        <w:t>Alt Text</w:t>
      </w:r>
      <w:r w:rsidRPr="00B31DA3">
        <w:rPr>
          <w:rFonts w:eastAsia="Arial" w:cs="Arial"/>
          <w:szCs w:val="24"/>
        </w:rPr>
        <w:t>:</w:t>
      </w:r>
      <w:r>
        <w:rPr>
          <w:rFonts w:eastAsia="Arial" w:cs="Arial"/>
          <w:szCs w:val="24"/>
        </w:rPr>
        <w:t xml:space="preserve"> A</w:t>
      </w:r>
      <w:r w:rsidRPr="00B31DA3">
        <w:t xml:space="preserve">lternative text, or “alt text” describes the content of images, </w:t>
      </w:r>
      <w:proofErr w:type="gramStart"/>
      <w:r w:rsidRPr="00B31DA3">
        <w:t>graphs</w:t>
      </w:r>
      <w:proofErr w:type="gramEnd"/>
      <w:r w:rsidRPr="00B31DA3">
        <w:t xml:space="preserve"> and charts</w:t>
      </w:r>
      <w:r>
        <w:t xml:space="preserve">. </w:t>
      </w:r>
    </w:p>
    <w:p w14:paraId="6C818ACF" w14:textId="77777777" w:rsidR="005870E5" w:rsidRDefault="005870E5" w:rsidP="005870E5">
      <w:pPr>
        <w:shd w:val="clear" w:color="auto" w:fill="FFFFFF" w:themeFill="background1"/>
        <w:spacing w:after="0" w:line="240" w:lineRule="auto"/>
        <w:ind w:left="240"/>
        <w:jc w:val="both"/>
        <w:rPr>
          <w:rFonts w:eastAsia="Arial" w:cs="Arial"/>
          <w:color w:val="121212"/>
          <w:u w:val="single"/>
        </w:rPr>
      </w:pPr>
    </w:p>
    <w:p w14:paraId="56678F04" w14:textId="3E2D8F69" w:rsidR="005870E5" w:rsidRDefault="5E212C9C" w:rsidP="5E212C9C">
      <w:pPr>
        <w:shd w:val="clear" w:color="auto" w:fill="FFFFFF" w:themeFill="background1"/>
        <w:spacing w:after="0" w:line="240" w:lineRule="auto"/>
        <w:ind w:left="240"/>
        <w:jc w:val="both"/>
        <w:rPr>
          <w:rFonts w:eastAsia="Arial" w:cs="Arial"/>
          <w:u w:val="single"/>
        </w:rPr>
      </w:pPr>
      <w:r w:rsidRPr="5E212C9C">
        <w:rPr>
          <w:rFonts w:eastAsia="Arial" w:cs="Arial"/>
          <w:color w:val="121212"/>
          <w:u w:val="single"/>
        </w:rPr>
        <w:t xml:space="preserve">Dyscalculia: </w:t>
      </w:r>
      <w:r>
        <w:t xml:space="preserve">affects a student’s ability to acquire arithmetical skills. Dyscalculic learners may have difficulty understanding numerical concepts. </w:t>
      </w:r>
    </w:p>
    <w:p w14:paraId="53934E12" w14:textId="055FB3EF" w:rsidR="5E212C9C" w:rsidRDefault="5E212C9C" w:rsidP="5E212C9C">
      <w:pPr>
        <w:shd w:val="clear" w:color="auto" w:fill="FFFFFF" w:themeFill="background1"/>
        <w:spacing w:after="0" w:line="240" w:lineRule="auto"/>
        <w:ind w:left="240"/>
        <w:jc w:val="both"/>
      </w:pPr>
    </w:p>
    <w:p w14:paraId="4D24AF87" w14:textId="77777777" w:rsidR="005870E5" w:rsidRDefault="005870E5" w:rsidP="005870E5">
      <w:pPr>
        <w:shd w:val="clear" w:color="auto" w:fill="FFFFFF" w:themeFill="background1"/>
        <w:spacing w:after="0" w:line="240" w:lineRule="auto"/>
        <w:ind w:left="240"/>
        <w:jc w:val="both"/>
        <w:rPr>
          <w:rFonts w:eastAsia="Arial" w:cs="Arial"/>
          <w:color w:val="121212"/>
          <w:u w:val="single"/>
        </w:rPr>
      </w:pPr>
      <w:r>
        <w:rPr>
          <w:rFonts w:eastAsia="Arial" w:cs="Arial"/>
          <w:color w:val="121212"/>
          <w:u w:val="single"/>
        </w:rPr>
        <w:t>Dysgraphia:</w:t>
      </w:r>
      <w:r w:rsidRPr="005D7696">
        <w:t xml:space="preserve"> is a neurological condition and learning difference in which someone has difficulty with writing for their age level.</w:t>
      </w:r>
      <w:r>
        <w:rPr>
          <w:rFonts w:ascii="Roboto" w:hAnsi="Roboto"/>
          <w:color w:val="202124"/>
          <w:shd w:val="clear" w:color="auto" w:fill="FFFFFF"/>
        </w:rPr>
        <w:t> </w:t>
      </w:r>
    </w:p>
    <w:p w14:paraId="16F4BD3C" w14:textId="77777777" w:rsidR="005870E5" w:rsidRDefault="005870E5" w:rsidP="4640C858">
      <w:pPr>
        <w:shd w:val="clear" w:color="auto" w:fill="FFFFFF" w:themeFill="background1"/>
        <w:spacing w:after="0" w:line="240" w:lineRule="auto"/>
        <w:ind w:left="240"/>
        <w:jc w:val="both"/>
        <w:rPr>
          <w:rFonts w:eastAsia="Times New Roman" w:cs="Arial"/>
          <w:u w:val="single"/>
        </w:rPr>
      </w:pPr>
    </w:p>
    <w:p w14:paraId="631B1F29" w14:textId="77777777" w:rsidR="005870E5" w:rsidRPr="005D7696" w:rsidRDefault="005870E5" w:rsidP="005870E5">
      <w:pPr>
        <w:shd w:val="clear" w:color="auto" w:fill="FFFFFF" w:themeFill="background1"/>
        <w:spacing w:after="0" w:line="240" w:lineRule="auto"/>
        <w:ind w:left="240"/>
        <w:jc w:val="both"/>
        <w:rPr>
          <w:rFonts w:eastAsia="Arial" w:cs="Arial"/>
          <w:color w:val="121212"/>
        </w:rPr>
      </w:pPr>
      <w:r>
        <w:rPr>
          <w:rFonts w:eastAsia="Arial" w:cs="Arial"/>
          <w:color w:val="121212"/>
          <w:u w:val="single"/>
        </w:rPr>
        <w:t xml:space="preserve">Dyslexia: </w:t>
      </w:r>
      <w:r w:rsidRPr="005D7696">
        <w:t>is a learning disability in which students have difficulty reading printed text.</w:t>
      </w:r>
      <w:r>
        <w:rPr>
          <w:rFonts w:ascii="Roboto" w:hAnsi="Roboto"/>
          <w:color w:val="4D5156"/>
          <w:sz w:val="21"/>
          <w:szCs w:val="21"/>
          <w:shd w:val="clear" w:color="auto" w:fill="FFFFFF"/>
        </w:rPr>
        <w:t xml:space="preserve">  </w:t>
      </w:r>
    </w:p>
    <w:p w14:paraId="28A8DB68" w14:textId="77777777" w:rsidR="005870E5" w:rsidRDefault="005870E5" w:rsidP="4640C858">
      <w:pPr>
        <w:shd w:val="clear" w:color="auto" w:fill="FFFFFF" w:themeFill="background1"/>
        <w:spacing w:after="0" w:line="240" w:lineRule="auto"/>
        <w:ind w:left="240"/>
        <w:jc w:val="both"/>
        <w:rPr>
          <w:rFonts w:eastAsia="Times New Roman" w:cs="Arial"/>
          <w:u w:val="single"/>
        </w:rPr>
      </w:pPr>
    </w:p>
    <w:p w14:paraId="49C6A429" w14:textId="112BF22F" w:rsidR="4640C858" w:rsidRPr="005870E5" w:rsidRDefault="4640C858" w:rsidP="4640C858">
      <w:pPr>
        <w:shd w:val="clear" w:color="auto" w:fill="FFFFFF" w:themeFill="background1"/>
        <w:spacing w:after="0" w:line="240" w:lineRule="auto"/>
        <w:ind w:left="240"/>
        <w:jc w:val="both"/>
        <w:rPr>
          <w:rFonts w:eastAsia="Roboto" w:cs="Arial"/>
          <w:szCs w:val="24"/>
        </w:rPr>
      </w:pPr>
      <w:r w:rsidRPr="008D0083">
        <w:rPr>
          <w:rFonts w:eastAsia="Times New Roman" w:cs="Arial"/>
          <w:u w:val="single"/>
        </w:rPr>
        <w:t>Inclusi</w:t>
      </w:r>
      <w:r w:rsidR="008D0083" w:rsidRPr="008D0083">
        <w:rPr>
          <w:rFonts w:eastAsia="Times New Roman" w:cs="Arial"/>
          <w:u w:val="single"/>
        </w:rPr>
        <w:t>on</w:t>
      </w:r>
      <w:r w:rsidR="005870E5">
        <w:rPr>
          <w:rFonts w:eastAsia="Times New Roman" w:cs="Arial"/>
        </w:rPr>
        <w:t xml:space="preserve">: </w:t>
      </w:r>
      <w:r w:rsidR="005870E5" w:rsidRPr="005870E5">
        <w:rPr>
          <w:rFonts w:cs="Arial"/>
          <w:szCs w:val="24"/>
          <w:shd w:val="clear" w:color="auto" w:fill="FFFFFF"/>
        </w:rPr>
        <w:t>the practice or policy of providing equal access to opportunities and resources for people who might otherwise be excluded or marginalized, such as those who have physical or mental disabilities and members of other minority groups.</w:t>
      </w:r>
    </w:p>
    <w:p w14:paraId="3C1C6202" w14:textId="77777777" w:rsidR="005870E5" w:rsidRDefault="005870E5" w:rsidP="4640C858">
      <w:pPr>
        <w:shd w:val="clear" w:color="auto" w:fill="FFFFFF" w:themeFill="background1"/>
        <w:spacing w:after="0" w:line="240" w:lineRule="auto"/>
        <w:ind w:left="240"/>
        <w:jc w:val="both"/>
        <w:rPr>
          <w:rFonts w:eastAsia="Times New Roman" w:cs="Arial"/>
          <w:color w:val="121212"/>
          <w:u w:val="single"/>
        </w:rPr>
      </w:pPr>
    </w:p>
    <w:p w14:paraId="23C9E444" w14:textId="631D123F" w:rsidR="008D0083" w:rsidRPr="008D0083" w:rsidRDefault="008D0083" w:rsidP="4640C858">
      <w:pPr>
        <w:shd w:val="clear" w:color="auto" w:fill="FFFFFF" w:themeFill="background1"/>
        <w:spacing w:after="0" w:line="240" w:lineRule="auto"/>
        <w:ind w:left="240"/>
        <w:jc w:val="both"/>
      </w:pPr>
      <w:r>
        <w:rPr>
          <w:rFonts w:eastAsia="Times New Roman" w:cs="Arial"/>
          <w:color w:val="121212"/>
          <w:u w:val="single"/>
        </w:rPr>
        <w:t xml:space="preserve">Universal Design for </w:t>
      </w:r>
      <w:proofErr w:type="gramStart"/>
      <w:r>
        <w:rPr>
          <w:rFonts w:eastAsia="Times New Roman" w:cs="Arial"/>
          <w:color w:val="121212"/>
          <w:u w:val="single"/>
        </w:rPr>
        <w:t>Learning</w:t>
      </w:r>
      <w:r w:rsidR="005870E5">
        <w:rPr>
          <w:rFonts w:eastAsia="Times New Roman" w:cs="Arial"/>
          <w:color w:val="121212"/>
          <w:u w:val="single"/>
        </w:rPr>
        <w:t>:</w:t>
      </w:r>
      <w:proofErr w:type="gramEnd"/>
      <w:r w:rsidR="005870E5">
        <w:rPr>
          <w:rFonts w:eastAsia="Times New Roman" w:cs="Arial"/>
          <w:color w:val="121212"/>
          <w:u w:val="single"/>
        </w:rPr>
        <w:t xml:space="preserve"> </w:t>
      </w:r>
      <w:r w:rsidRPr="008D0083">
        <w:t>is an approach to teaching and learning that gives all students equal opportunity to succeed. </w:t>
      </w:r>
    </w:p>
    <w:p w14:paraId="6E0445B6" w14:textId="4B71A436" w:rsidR="4640C858" w:rsidRDefault="4640C858" w:rsidP="4640C858">
      <w:pPr>
        <w:shd w:val="clear" w:color="auto" w:fill="FFFFFF" w:themeFill="background1"/>
        <w:spacing w:after="0" w:line="240" w:lineRule="auto"/>
        <w:ind w:left="240"/>
        <w:jc w:val="both"/>
        <w:rPr>
          <w:rFonts w:ascii="Roboto" w:eastAsia="Roboto" w:hAnsi="Roboto" w:cs="Roboto"/>
          <w:szCs w:val="24"/>
        </w:rPr>
      </w:pPr>
    </w:p>
    <w:p w14:paraId="08020AFD" w14:textId="5551A49E" w:rsidR="00307D2B" w:rsidRPr="005870E5" w:rsidRDefault="4640C858" w:rsidP="4640C858">
      <w:pPr>
        <w:pStyle w:val="Heading2"/>
        <w:rPr>
          <w:rFonts w:ascii="Arial" w:hAnsi="Arial" w:cs="Arial"/>
          <w:color w:val="2F5496" w:themeColor="accent1" w:themeShade="BF"/>
          <w:sz w:val="24"/>
          <w:szCs w:val="24"/>
        </w:rPr>
      </w:pPr>
      <w:r w:rsidRPr="005870E5">
        <w:rPr>
          <w:rFonts w:ascii="Arial" w:hAnsi="Arial" w:cs="Arial"/>
          <w:color w:val="2F5496" w:themeColor="accent1" w:themeShade="BF"/>
          <w:sz w:val="24"/>
          <w:szCs w:val="24"/>
        </w:rPr>
        <w:t>C</w:t>
      </w:r>
      <w:r w:rsidR="005870E5">
        <w:rPr>
          <w:rFonts w:ascii="Arial" w:hAnsi="Arial" w:cs="Arial"/>
          <w:color w:val="2F5496" w:themeColor="accent1" w:themeShade="BF"/>
          <w:sz w:val="24"/>
          <w:szCs w:val="24"/>
        </w:rPr>
        <w:t>ase Studies</w:t>
      </w:r>
      <w:r w:rsidRPr="005870E5">
        <w:rPr>
          <w:rFonts w:ascii="Arial" w:hAnsi="Arial" w:cs="Arial"/>
          <w:color w:val="2F5496" w:themeColor="accent1" w:themeShade="BF"/>
          <w:sz w:val="24"/>
          <w:szCs w:val="24"/>
        </w:rPr>
        <w:t xml:space="preserve">: </w:t>
      </w:r>
    </w:p>
    <w:p w14:paraId="43D443BD" w14:textId="3DA7BBAB" w:rsidR="00307D2B" w:rsidRPr="002E3693" w:rsidRDefault="4640C858" w:rsidP="4640C858">
      <w:pPr>
        <w:shd w:val="clear" w:color="auto" w:fill="FFFFFF" w:themeFill="background1"/>
        <w:spacing w:after="0" w:line="240" w:lineRule="auto"/>
        <w:ind w:left="240"/>
        <w:jc w:val="both"/>
        <w:rPr>
          <w:rFonts w:eastAsia="Times New Roman" w:cs="Arial"/>
          <w:color w:val="121212"/>
        </w:rPr>
      </w:pPr>
      <w:r w:rsidRPr="4640C858">
        <w:rPr>
          <w:rFonts w:eastAsia="Times New Roman" w:cs="Arial"/>
          <w:color w:val="121212"/>
        </w:rPr>
        <w:t xml:space="preserve">Liza is a Grade 1 student who has many friends, has very strong verbal skills and a great memory. She can retell a story she has heard in great length and includes many details. However, when asked to read aloud, she struggles to say the words correctly and it takes her a long time to “sound them out”. She consistently loses her place on the page and at the end of the passage cannot answer basic comprehension questions. </w:t>
      </w:r>
    </w:p>
    <w:p w14:paraId="46731427" w14:textId="5D29AADE" w:rsidR="00EE3B11" w:rsidRPr="002E3693" w:rsidRDefault="4640C858" w:rsidP="4640C858">
      <w:pPr>
        <w:shd w:val="clear" w:color="auto" w:fill="FFFFFF" w:themeFill="background1"/>
        <w:spacing w:after="0" w:line="240" w:lineRule="auto"/>
        <w:ind w:left="240"/>
        <w:jc w:val="both"/>
        <w:rPr>
          <w:rFonts w:eastAsia="Times New Roman" w:cs="Arial"/>
          <w:color w:val="121212"/>
        </w:rPr>
      </w:pPr>
      <w:r w:rsidRPr="4640C858">
        <w:rPr>
          <w:rFonts w:eastAsia="Times New Roman" w:cs="Arial"/>
          <w:color w:val="121212"/>
        </w:rPr>
        <w:t xml:space="preserve">Think about Liza and how </w:t>
      </w:r>
      <w:r w:rsidR="005D7696" w:rsidRPr="4640C858">
        <w:rPr>
          <w:rFonts w:eastAsia="Times New Roman" w:cs="Arial"/>
          <w:color w:val="121212"/>
        </w:rPr>
        <w:t>you could</w:t>
      </w:r>
      <w:r w:rsidRPr="4640C858">
        <w:rPr>
          <w:rFonts w:eastAsia="Times New Roman" w:cs="Arial"/>
          <w:color w:val="121212"/>
        </w:rPr>
        <w:t xml:space="preserve"> modify an examination for </w:t>
      </w:r>
      <w:proofErr w:type="gramStart"/>
      <w:r w:rsidRPr="4640C858">
        <w:rPr>
          <w:rFonts w:eastAsia="Times New Roman" w:cs="Arial"/>
          <w:color w:val="121212"/>
        </w:rPr>
        <w:t>her</w:t>
      </w:r>
      <w:proofErr w:type="gramEnd"/>
      <w:r w:rsidRPr="4640C858">
        <w:rPr>
          <w:rFonts w:eastAsia="Times New Roman" w:cs="Arial"/>
          <w:color w:val="121212"/>
        </w:rPr>
        <w:t xml:space="preserve"> so she has the ability to demonstrate what she knows.  On a separate paper, write down two ways you can help Liza to demonstrate what she knows.  </w:t>
      </w:r>
    </w:p>
    <w:p w14:paraId="0B828F3D" w14:textId="2ABDD487" w:rsidR="00EE3B11" w:rsidRPr="002E3693" w:rsidRDefault="00EE3B11" w:rsidP="00307D2B">
      <w:pPr>
        <w:shd w:val="clear" w:color="auto" w:fill="FFFFFF"/>
        <w:spacing w:after="0" w:line="240" w:lineRule="auto"/>
        <w:ind w:left="240"/>
        <w:jc w:val="both"/>
        <w:rPr>
          <w:rFonts w:eastAsia="Times New Roman" w:cs="Arial"/>
          <w:color w:val="121212"/>
          <w:szCs w:val="24"/>
        </w:rPr>
      </w:pPr>
    </w:p>
    <w:p w14:paraId="4F8F0FD1" w14:textId="013CDC90" w:rsidR="00EE3B11" w:rsidRPr="002E3693" w:rsidRDefault="00EE3B11" w:rsidP="00307D2B">
      <w:pPr>
        <w:shd w:val="clear" w:color="auto" w:fill="FFFFFF"/>
        <w:spacing w:after="0" w:line="240" w:lineRule="auto"/>
        <w:ind w:left="240"/>
        <w:jc w:val="both"/>
        <w:rPr>
          <w:rFonts w:eastAsia="Times New Roman" w:cs="Arial"/>
          <w:color w:val="121212"/>
          <w:szCs w:val="24"/>
        </w:rPr>
      </w:pPr>
      <w:r w:rsidRPr="002E3693">
        <w:rPr>
          <w:rFonts w:eastAsia="Times New Roman" w:cs="Arial"/>
          <w:color w:val="121212"/>
          <w:szCs w:val="24"/>
        </w:rPr>
        <w:t xml:space="preserve">Thomas is </w:t>
      </w:r>
      <w:r w:rsidR="001D4343" w:rsidRPr="002E3693">
        <w:rPr>
          <w:rFonts w:eastAsia="Times New Roman" w:cs="Arial"/>
          <w:color w:val="121212"/>
          <w:szCs w:val="24"/>
        </w:rPr>
        <w:t>a Grade 4 student who has cerebral palsy and uses a wheelchair for mobility. His speech is very clear and easily understandable. He can write his name and a few words, but it takes him a long time and he gets tired very easily. He enjoys doing puzzles with large pieces that he can easily hold</w:t>
      </w:r>
      <w:r w:rsidR="00694F38">
        <w:rPr>
          <w:rFonts w:eastAsia="Times New Roman" w:cs="Arial"/>
          <w:color w:val="121212"/>
          <w:szCs w:val="24"/>
        </w:rPr>
        <w:t>,</w:t>
      </w:r>
      <w:r w:rsidR="001D4343" w:rsidRPr="002E3693">
        <w:rPr>
          <w:rFonts w:eastAsia="Times New Roman" w:cs="Arial"/>
          <w:color w:val="121212"/>
          <w:szCs w:val="24"/>
        </w:rPr>
        <w:t xml:space="preserve"> as well as playing games with large</w:t>
      </w:r>
      <w:r w:rsidR="00694F38">
        <w:rPr>
          <w:rFonts w:eastAsia="Times New Roman" w:cs="Arial"/>
          <w:color w:val="121212"/>
          <w:szCs w:val="24"/>
        </w:rPr>
        <w:t>, easy to hold</w:t>
      </w:r>
      <w:r w:rsidR="001D4343" w:rsidRPr="002E3693">
        <w:rPr>
          <w:rFonts w:eastAsia="Times New Roman" w:cs="Arial"/>
          <w:color w:val="121212"/>
          <w:szCs w:val="24"/>
        </w:rPr>
        <w:t xml:space="preserve"> pieces. </w:t>
      </w:r>
    </w:p>
    <w:p w14:paraId="487A6579" w14:textId="4395E299" w:rsidR="001D4343" w:rsidRPr="002E3693" w:rsidRDefault="4640C858" w:rsidP="4640C858">
      <w:pPr>
        <w:shd w:val="clear" w:color="auto" w:fill="FFFFFF" w:themeFill="background1"/>
        <w:spacing w:after="0" w:line="240" w:lineRule="auto"/>
        <w:ind w:left="240"/>
        <w:jc w:val="both"/>
        <w:rPr>
          <w:rFonts w:eastAsia="Times New Roman" w:cs="Arial"/>
          <w:color w:val="121212"/>
        </w:rPr>
      </w:pPr>
      <w:r w:rsidRPr="4640C858">
        <w:rPr>
          <w:rFonts w:eastAsia="Times New Roman" w:cs="Arial"/>
          <w:color w:val="121212"/>
        </w:rPr>
        <w:t xml:space="preserve">Think about Thomas and write down two ways that Thomas could demonstrate what he knows to you, his teacher?  </w:t>
      </w:r>
    </w:p>
    <w:p w14:paraId="1AA2BF90" w14:textId="709BB5CD" w:rsidR="00EE3B11" w:rsidRPr="002E3693" w:rsidRDefault="00EE3B11" w:rsidP="00307D2B">
      <w:pPr>
        <w:shd w:val="clear" w:color="auto" w:fill="FFFFFF"/>
        <w:spacing w:after="0" w:line="240" w:lineRule="auto"/>
        <w:ind w:left="240"/>
        <w:jc w:val="both"/>
        <w:rPr>
          <w:rFonts w:eastAsia="Times New Roman" w:cs="Arial"/>
          <w:color w:val="121212"/>
          <w:szCs w:val="24"/>
        </w:rPr>
      </w:pPr>
    </w:p>
    <w:p w14:paraId="12985225" w14:textId="4A50ABAD" w:rsidR="008E5C0B" w:rsidRPr="002E3693" w:rsidRDefault="4640C858" w:rsidP="4640C858">
      <w:pPr>
        <w:shd w:val="clear" w:color="auto" w:fill="FFFFFF" w:themeFill="background1"/>
        <w:spacing w:after="0" w:line="240" w:lineRule="auto"/>
        <w:ind w:left="240"/>
        <w:jc w:val="both"/>
        <w:rPr>
          <w:rFonts w:cs="Arial"/>
        </w:rPr>
      </w:pPr>
      <w:proofErr w:type="spellStart"/>
      <w:r w:rsidRPr="4640C858">
        <w:rPr>
          <w:rFonts w:cs="Arial"/>
        </w:rPr>
        <w:t>Gema</w:t>
      </w:r>
      <w:proofErr w:type="spellEnd"/>
      <w:r w:rsidRPr="4640C858">
        <w:rPr>
          <w:rFonts w:cs="Arial"/>
        </w:rPr>
        <w:t xml:space="preserve"> is a pre-school student who has a visual impairment and is working on learning 1:1 correspondence. She benefits from using raised line drawings for feeling shapes and letters. </w:t>
      </w:r>
      <w:proofErr w:type="spellStart"/>
      <w:r w:rsidRPr="4640C858">
        <w:rPr>
          <w:rFonts w:cs="Arial"/>
        </w:rPr>
        <w:t>Gema</w:t>
      </w:r>
      <w:proofErr w:type="spellEnd"/>
      <w:r w:rsidRPr="4640C858">
        <w:rPr>
          <w:rFonts w:cs="Arial"/>
        </w:rPr>
        <w:t xml:space="preserve"> is working on beginning to form shapes and letters on paper, but they are very large and sometimes illegible because she cannot always see her place on the page. </w:t>
      </w:r>
    </w:p>
    <w:p w14:paraId="07FF16AF" w14:textId="13E7727B" w:rsidR="00307D2B" w:rsidRPr="002E3693" w:rsidRDefault="4640C858" w:rsidP="4640C858">
      <w:pPr>
        <w:shd w:val="clear" w:color="auto" w:fill="FFFFFF" w:themeFill="background1"/>
        <w:spacing w:after="0" w:line="240" w:lineRule="auto"/>
        <w:ind w:left="240"/>
        <w:jc w:val="both"/>
        <w:rPr>
          <w:rFonts w:cs="Arial"/>
        </w:rPr>
      </w:pPr>
      <w:r w:rsidRPr="4640C858">
        <w:rPr>
          <w:rFonts w:cs="Arial"/>
        </w:rPr>
        <w:t xml:space="preserve">Think about </w:t>
      </w:r>
      <w:proofErr w:type="spellStart"/>
      <w:r w:rsidRPr="4640C858">
        <w:rPr>
          <w:rFonts w:cs="Arial"/>
        </w:rPr>
        <w:t>Gema</w:t>
      </w:r>
      <w:proofErr w:type="spellEnd"/>
      <w:r w:rsidRPr="4640C858">
        <w:rPr>
          <w:rFonts w:cs="Arial"/>
        </w:rPr>
        <w:t xml:space="preserve"> and write down two ways she could use alternative examinations and evaluations to tell her teacher what she knows? </w:t>
      </w:r>
    </w:p>
    <w:p w14:paraId="62C3F3CF" w14:textId="27416AEC" w:rsidR="001D4343" w:rsidRPr="002E3693" w:rsidRDefault="001D4343" w:rsidP="002E0C58">
      <w:pPr>
        <w:shd w:val="clear" w:color="auto" w:fill="FFFFFF"/>
        <w:spacing w:after="0" w:line="240" w:lineRule="auto"/>
        <w:jc w:val="both"/>
        <w:rPr>
          <w:rFonts w:eastAsia="Times New Roman" w:cs="Arial"/>
          <w:color w:val="121212"/>
          <w:szCs w:val="24"/>
        </w:rPr>
      </w:pPr>
    </w:p>
    <w:p w14:paraId="13AFB322" w14:textId="5677D932" w:rsidR="001D4343" w:rsidRPr="002E3693" w:rsidRDefault="001D4343" w:rsidP="00307D2B">
      <w:pPr>
        <w:shd w:val="clear" w:color="auto" w:fill="FFFFFF"/>
        <w:spacing w:after="0" w:line="240" w:lineRule="auto"/>
        <w:ind w:left="240"/>
        <w:jc w:val="both"/>
        <w:rPr>
          <w:rFonts w:eastAsia="Times New Roman" w:cs="Arial"/>
          <w:color w:val="121212"/>
          <w:szCs w:val="24"/>
        </w:rPr>
      </w:pPr>
    </w:p>
    <w:p w14:paraId="3E1CC209" w14:textId="7A2F80BC" w:rsidR="001D4343" w:rsidRPr="005870E5" w:rsidRDefault="00925611" w:rsidP="001D4343">
      <w:pPr>
        <w:pStyle w:val="Heading2"/>
        <w:rPr>
          <w:rFonts w:ascii="Arial" w:hAnsi="Arial" w:cs="Arial"/>
          <w:color w:val="2F5496" w:themeColor="accent1" w:themeShade="BF"/>
          <w:sz w:val="24"/>
          <w:szCs w:val="24"/>
        </w:rPr>
      </w:pPr>
      <w:r>
        <w:rPr>
          <w:rFonts w:ascii="Arial" w:hAnsi="Arial" w:cs="Arial"/>
          <w:color w:val="2F5496" w:themeColor="accent1" w:themeShade="BF"/>
          <w:sz w:val="24"/>
          <w:szCs w:val="24"/>
        </w:rPr>
        <w:t>What are</w:t>
      </w:r>
      <w:r w:rsidR="4640C858" w:rsidRPr="005870E5">
        <w:rPr>
          <w:rFonts w:ascii="Arial" w:hAnsi="Arial" w:cs="Arial"/>
          <w:color w:val="2F5496" w:themeColor="accent1" w:themeShade="BF"/>
          <w:sz w:val="24"/>
          <w:szCs w:val="24"/>
        </w:rPr>
        <w:t xml:space="preserve"> </w:t>
      </w:r>
      <w:r w:rsidR="00FF176D" w:rsidRPr="005870E5">
        <w:rPr>
          <w:rFonts w:ascii="Arial" w:hAnsi="Arial" w:cs="Arial"/>
          <w:color w:val="2F5496" w:themeColor="accent1" w:themeShade="BF"/>
          <w:sz w:val="24"/>
          <w:szCs w:val="24"/>
        </w:rPr>
        <w:t xml:space="preserve">inclusive and </w:t>
      </w:r>
      <w:r w:rsidR="4640C858" w:rsidRPr="005870E5">
        <w:rPr>
          <w:rFonts w:ascii="Arial" w:hAnsi="Arial" w:cs="Arial"/>
          <w:color w:val="2F5496" w:themeColor="accent1" w:themeShade="BF"/>
          <w:sz w:val="24"/>
          <w:szCs w:val="24"/>
        </w:rPr>
        <w:t xml:space="preserve">alternate methods of evaluation and examination and why are </w:t>
      </w:r>
      <w:r>
        <w:rPr>
          <w:rFonts w:ascii="Arial" w:hAnsi="Arial" w:cs="Arial"/>
          <w:color w:val="2F5496" w:themeColor="accent1" w:themeShade="BF"/>
          <w:sz w:val="24"/>
          <w:szCs w:val="24"/>
        </w:rPr>
        <w:t xml:space="preserve">they </w:t>
      </w:r>
      <w:r w:rsidR="4640C858" w:rsidRPr="005870E5">
        <w:rPr>
          <w:rFonts w:ascii="Arial" w:hAnsi="Arial" w:cs="Arial"/>
          <w:color w:val="2F5496" w:themeColor="accent1" w:themeShade="BF"/>
          <w:sz w:val="24"/>
          <w:szCs w:val="24"/>
        </w:rPr>
        <w:t>necessary</w:t>
      </w:r>
    </w:p>
    <w:p w14:paraId="249D4BA7" w14:textId="4923D370" w:rsidR="008E5C0B" w:rsidRDefault="008E5C0B" w:rsidP="008E5C0B">
      <w:pPr>
        <w:shd w:val="clear" w:color="auto" w:fill="FFFFFF"/>
        <w:spacing w:after="0" w:line="240" w:lineRule="auto"/>
        <w:jc w:val="both"/>
        <w:rPr>
          <w:rFonts w:cs="Arial"/>
          <w:color w:val="202124"/>
          <w:shd w:val="clear" w:color="auto" w:fill="FFFFFF"/>
        </w:rPr>
      </w:pPr>
      <w:r w:rsidRPr="525E2C03">
        <w:rPr>
          <w:rFonts w:eastAsia="Times New Roman" w:cs="Arial"/>
          <w:color w:val="121212"/>
        </w:rPr>
        <w:t xml:space="preserve">Alternative evaluations and examinations are </w:t>
      </w:r>
      <w:r w:rsidRPr="002E3693">
        <w:rPr>
          <w:rFonts w:cs="Arial"/>
          <w:color w:val="202124"/>
          <w:shd w:val="clear" w:color="auto" w:fill="FFFFFF"/>
        </w:rPr>
        <w:t xml:space="preserve">assessments designed for students with </w:t>
      </w:r>
      <w:r w:rsidR="001476FB">
        <w:rPr>
          <w:rFonts w:cs="Arial"/>
          <w:color w:val="202124"/>
          <w:shd w:val="clear" w:color="auto" w:fill="FFFFFF"/>
        </w:rPr>
        <w:t>disabilities</w:t>
      </w:r>
      <w:r w:rsidRPr="002E3693">
        <w:rPr>
          <w:rFonts w:cs="Arial"/>
          <w:color w:val="202124"/>
          <w:shd w:val="clear" w:color="auto" w:fill="FFFFFF"/>
        </w:rPr>
        <w:t xml:space="preserve"> for whom </w:t>
      </w:r>
      <w:r w:rsidR="001476FB">
        <w:rPr>
          <w:rFonts w:cs="Arial"/>
          <w:color w:val="202124"/>
          <w:shd w:val="clear" w:color="auto" w:fill="FFFFFF"/>
        </w:rPr>
        <w:t xml:space="preserve">a general </w:t>
      </w:r>
      <w:r w:rsidRPr="002E3693">
        <w:rPr>
          <w:rFonts w:cs="Arial"/>
          <w:color w:val="202124"/>
          <w:shd w:val="clear" w:color="auto" w:fill="FFFFFF"/>
        </w:rPr>
        <w:t>assessment is inappropriate</w:t>
      </w:r>
      <w:r w:rsidR="001476FB">
        <w:rPr>
          <w:rFonts w:cs="Arial"/>
          <w:color w:val="202124"/>
          <w:shd w:val="clear" w:color="auto" w:fill="FFFFFF"/>
        </w:rPr>
        <w:t xml:space="preserve">. </w:t>
      </w:r>
      <w:r w:rsidRPr="002E3693">
        <w:rPr>
          <w:rFonts w:cs="Arial"/>
          <w:color w:val="202124"/>
          <w:shd w:val="clear" w:color="auto" w:fill="FFFFFF"/>
        </w:rPr>
        <w:t xml:space="preserve">It is designed to be a more accurate measure of what students with disabilities know and can do. </w:t>
      </w:r>
      <w:r w:rsidR="008D0083">
        <w:rPr>
          <w:rFonts w:cs="Arial"/>
          <w:color w:val="202124"/>
          <w:shd w:val="clear" w:color="auto" w:fill="FFFFFF"/>
        </w:rPr>
        <w:t>Examinations</w:t>
      </w:r>
      <w:r w:rsidRPr="002E3693">
        <w:rPr>
          <w:rFonts w:cs="Arial"/>
          <w:color w:val="202124"/>
          <w:shd w:val="clear" w:color="auto" w:fill="FFFFFF"/>
        </w:rPr>
        <w:t xml:space="preserve"> are necessary to get an accurate understanding of what the student knows and what they need additional help with. </w:t>
      </w:r>
    </w:p>
    <w:p w14:paraId="02637E71" w14:textId="48E1F7E6" w:rsidR="525E2C03" w:rsidRDefault="525E2C03" w:rsidP="525E2C03">
      <w:pPr>
        <w:shd w:val="clear" w:color="auto" w:fill="FFFFFF" w:themeFill="background1"/>
        <w:spacing w:after="0" w:line="240" w:lineRule="auto"/>
        <w:jc w:val="both"/>
        <w:rPr>
          <w:rFonts w:cs="Arial"/>
          <w:color w:val="202124"/>
        </w:rPr>
      </w:pPr>
    </w:p>
    <w:p w14:paraId="37700517" w14:textId="6E177ABB" w:rsidR="008D0083" w:rsidRPr="002E3693" w:rsidRDefault="008D0083" w:rsidP="525E2C03">
      <w:pPr>
        <w:shd w:val="clear" w:color="auto" w:fill="FFFFFF" w:themeFill="background1"/>
        <w:spacing w:after="0" w:line="240" w:lineRule="auto"/>
        <w:jc w:val="both"/>
        <w:rPr>
          <w:rFonts w:cs="Arial"/>
          <w:color w:val="202124"/>
          <w:shd w:val="clear" w:color="auto" w:fill="FFFFFF"/>
        </w:rPr>
      </w:pPr>
      <w:r>
        <w:rPr>
          <w:rFonts w:cs="Arial"/>
          <w:color w:val="202124"/>
          <w:shd w:val="clear" w:color="auto" w:fill="FFFFFF"/>
        </w:rPr>
        <w:t xml:space="preserve">Some countries have specific regulations and laws around examinations that are required for students in their country. Various examples of alternative examinations are included throughout this </w:t>
      </w:r>
      <w:r w:rsidR="005870E5">
        <w:rPr>
          <w:rFonts w:cs="Arial"/>
          <w:color w:val="202124"/>
          <w:shd w:val="clear" w:color="auto" w:fill="FFFFFF"/>
        </w:rPr>
        <w:t>module;</w:t>
      </w:r>
      <w:r>
        <w:rPr>
          <w:rFonts w:cs="Arial"/>
          <w:color w:val="202124"/>
          <w:shd w:val="clear" w:color="auto" w:fill="FFFFFF"/>
        </w:rPr>
        <w:t xml:space="preserve"> however, it is important for teachers to check the guidelines of their educational department or ministry within their country.  </w:t>
      </w:r>
    </w:p>
    <w:p w14:paraId="3497DA01" w14:textId="488EE70A" w:rsidR="008E5C0B" w:rsidRDefault="008E5C0B" w:rsidP="008E5C0B">
      <w:pPr>
        <w:shd w:val="clear" w:color="auto" w:fill="FFFFFF"/>
        <w:spacing w:after="0" w:line="240" w:lineRule="auto"/>
        <w:jc w:val="both"/>
        <w:rPr>
          <w:rFonts w:eastAsia="Times New Roman" w:cs="Arial"/>
          <w:color w:val="121212"/>
          <w:szCs w:val="24"/>
        </w:rPr>
      </w:pPr>
      <w:r w:rsidRPr="002E3693">
        <w:rPr>
          <w:rFonts w:cs="Arial"/>
          <w:color w:val="202124"/>
          <w:shd w:val="clear" w:color="auto" w:fill="FFFFFF"/>
        </w:rPr>
        <w:t xml:space="preserve"> </w:t>
      </w:r>
      <w:r w:rsidRPr="002E3693">
        <w:rPr>
          <w:rFonts w:eastAsia="Times New Roman" w:cs="Arial"/>
          <w:color w:val="121212"/>
          <w:szCs w:val="24"/>
        </w:rPr>
        <w:t xml:space="preserve"> </w:t>
      </w:r>
    </w:p>
    <w:p w14:paraId="2D423D48" w14:textId="6D9F1A23" w:rsidR="00BF5435" w:rsidRPr="001476FB" w:rsidRDefault="00BF5435" w:rsidP="005870E5">
      <w:pPr>
        <w:pStyle w:val="Heading3"/>
        <w:rPr>
          <w:rFonts w:ascii="Arial" w:eastAsia="Times New Roman" w:hAnsi="Arial" w:cs="Arial"/>
          <w:b/>
          <w:bCs/>
        </w:rPr>
      </w:pPr>
      <w:r w:rsidRPr="001476FB">
        <w:rPr>
          <w:rFonts w:ascii="Arial" w:eastAsia="Times New Roman" w:hAnsi="Arial" w:cs="Arial"/>
          <w:b/>
          <w:bCs/>
        </w:rPr>
        <w:t xml:space="preserve">Pre- Assessments: </w:t>
      </w:r>
    </w:p>
    <w:p w14:paraId="3B3B53E4" w14:textId="66E83A70" w:rsidR="005306B5" w:rsidRDefault="03198125" w:rsidP="005306B5">
      <w:pPr>
        <w:shd w:val="clear" w:color="auto" w:fill="FFFFFF" w:themeFill="background1"/>
        <w:spacing w:after="0" w:line="240" w:lineRule="auto"/>
        <w:jc w:val="both"/>
        <w:rPr>
          <w:rFonts w:eastAsia="Times New Roman" w:cs="Arial"/>
          <w:color w:val="121212"/>
        </w:rPr>
      </w:pPr>
      <w:r w:rsidRPr="03198125">
        <w:rPr>
          <w:rFonts w:eastAsia="Times New Roman" w:cs="Arial"/>
          <w:color w:val="121212"/>
        </w:rPr>
        <w:t>A pre-assessment is an opportunity for a teacher to get a baseline understanding of what your students already know about a topic. A pre-assessment is important as it will guide your instruction as a teacher. An example of a pre-assessment for a student with a disability who has difficulty writing would be to ask students questions orally about a topic in history, and then allowing them to answer orally to determine what they already know. Your instruction is then guided by their answers</w:t>
      </w:r>
      <w:r w:rsidR="00CF3653">
        <w:rPr>
          <w:rFonts w:eastAsia="Times New Roman" w:cs="Arial"/>
          <w:color w:val="121212"/>
        </w:rPr>
        <w:t xml:space="preserve"> </w:t>
      </w:r>
      <w:r w:rsidR="00CF3653">
        <w:rPr>
          <w:rFonts w:eastAsia="Times New Roman" w:cs="Arial"/>
          <w:color w:val="121212"/>
        </w:rPr>
        <w:fldChar w:fldCharType="begin"/>
      </w:r>
      <w:r w:rsidR="00CF3653">
        <w:rPr>
          <w:rFonts w:eastAsia="Times New Roman" w:cs="Arial"/>
          <w:color w:val="121212"/>
        </w:rPr>
        <w:instrText xml:space="preserve"> REF _Ref121382831 \r \h </w:instrText>
      </w:r>
      <w:r w:rsidR="00CF3653">
        <w:rPr>
          <w:rFonts w:eastAsia="Times New Roman" w:cs="Arial"/>
          <w:color w:val="121212"/>
        </w:rPr>
      </w:r>
      <w:r w:rsidR="00CF3653">
        <w:rPr>
          <w:rFonts w:eastAsia="Times New Roman" w:cs="Arial"/>
          <w:color w:val="121212"/>
        </w:rPr>
        <w:fldChar w:fldCharType="separate"/>
      </w:r>
      <w:r w:rsidR="00CF3653">
        <w:rPr>
          <w:rFonts w:eastAsia="Times New Roman" w:cs="Arial"/>
          <w:color w:val="121212"/>
        </w:rPr>
        <w:t>(7)</w:t>
      </w:r>
      <w:r w:rsidR="00CF3653">
        <w:rPr>
          <w:rFonts w:eastAsia="Times New Roman" w:cs="Arial"/>
          <w:color w:val="121212"/>
        </w:rPr>
        <w:fldChar w:fldCharType="end"/>
      </w:r>
      <w:r w:rsidRPr="03198125">
        <w:rPr>
          <w:rFonts w:eastAsia="Times New Roman" w:cs="Arial"/>
          <w:color w:val="121212"/>
        </w:rPr>
        <w:t>. Best practice for using pre-assessments to guide instruction includes creating SMART goals. The acronym SMART stands for Specific, Measurable, Achievable, Realistic and Timebound. Make sure your goals are specific, can be easily measured, are achievable and realistic, and have a timeframe</w:t>
      </w:r>
      <w:r w:rsidR="00CF3653">
        <w:rPr>
          <w:rFonts w:eastAsia="Times New Roman" w:cs="Arial"/>
          <w:color w:val="121212"/>
        </w:rPr>
        <w:t xml:space="preserve"> </w:t>
      </w:r>
      <w:r w:rsidR="00CF3653">
        <w:rPr>
          <w:rFonts w:eastAsia="Times New Roman" w:cs="Arial"/>
          <w:color w:val="121212"/>
        </w:rPr>
        <w:fldChar w:fldCharType="begin"/>
      </w:r>
      <w:r w:rsidR="00CF3653">
        <w:rPr>
          <w:rFonts w:eastAsia="Times New Roman" w:cs="Arial"/>
          <w:color w:val="121212"/>
        </w:rPr>
        <w:instrText xml:space="preserve"> REF _Ref121382843 \r \h </w:instrText>
      </w:r>
      <w:r w:rsidR="00CF3653">
        <w:rPr>
          <w:rFonts w:eastAsia="Times New Roman" w:cs="Arial"/>
          <w:color w:val="121212"/>
        </w:rPr>
      </w:r>
      <w:r w:rsidR="00CF3653">
        <w:rPr>
          <w:rFonts w:eastAsia="Times New Roman" w:cs="Arial"/>
          <w:color w:val="121212"/>
        </w:rPr>
        <w:fldChar w:fldCharType="separate"/>
      </w:r>
      <w:r w:rsidR="00CF3653">
        <w:rPr>
          <w:rFonts w:eastAsia="Times New Roman" w:cs="Arial"/>
          <w:color w:val="121212"/>
        </w:rPr>
        <w:t>(5)</w:t>
      </w:r>
      <w:r w:rsidR="00CF3653">
        <w:rPr>
          <w:rFonts w:eastAsia="Times New Roman" w:cs="Arial"/>
          <w:color w:val="121212"/>
        </w:rPr>
        <w:fldChar w:fldCharType="end"/>
      </w:r>
      <w:r w:rsidRPr="03198125">
        <w:rPr>
          <w:rFonts w:eastAsia="Times New Roman" w:cs="Arial"/>
          <w:color w:val="121212"/>
        </w:rPr>
        <w:t xml:space="preserve">. The graphic below describes each: </w:t>
      </w:r>
    </w:p>
    <w:p w14:paraId="6347A35C" w14:textId="7440BB54" w:rsidR="00BF5435" w:rsidRPr="002E3693" w:rsidRDefault="00BF5435" w:rsidP="008E5C0B">
      <w:pPr>
        <w:shd w:val="clear" w:color="auto" w:fill="FFFFFF"/>
        <w:spacing w:after="0" w:line="240" w:lineRule="auto"/>
        <w:jc w:val="both"/>
        <w:rPr>
          <w:rFonts w:eastAsia="Times New Roman" w:cs="Arial"/>
          <w:color w:val="121212"/>
          <w:szCs w:val="24"/>
        </w:rPr>
      </w:pPr>
    </w:p>
    <w:p w14:paraId="0435174B" w14:textId="1F482DF3" w:rsidR="00584104" w:rsidRDefault="00584104" w:rsidP="008E5C0B">
      <w:pPr>
        <w:shd w:val="clear" w:color="auto" w:fill="FFFFFF"/>
        <w:spacing w:after="0" w:line="240" w:lineRule="auto"/>
        <w:jc w:val="both"/>
        <w:rPr>
          <w:rFonts w:eastAsia="Times New Roman" w:cs="Arial"/>
          <w:color w:val="121212"/>
          <w:szCs w:val="24"/>
        </w:rPr>
      </w:pPr>
      <w:r>
        <w:rPr>
          <w:rFonts w:eastAsia="Times New Roman" w:cs="Arial"/>
          <w:noProof/>
          <w:color w:val="121212"/>
          <w:szCs w:val="24"/>
        </w:rPr>
        <w:drawing>
          <wp:anchor distT="0" distB="0" distL="114300" distR="114300" simplePos="0" relativeHeight="251659264" behindDoc="0" locked="0" layoutInCell="1" allowOverlap="1" wp14:anchorId="3D7CF5B4" wp14:editId="4466051D">
            <wp:simplePos x="0" y="0"/>
            <wp:positionH relativeFrom="margin">
              <wp:align>center</wp:align>
            </wp:positionH>
            <wp:positionV relativeFrom="paragraph">
              <wp:posOffset>23550</wp:posOffset>
            </wp:positionV>
            <wp:extent cx="2414225" cy="1039458"/>
            <wp:effectExtent l="0" t="0" r="5715" b="889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14225" cy="1039458"/>
                    </a:xfrm>
                    <a:prstGeom prst="rect">
                      <a:avLst/>
                    </a:prstGeom>
                  </pic:spPr>
                </pic:pic>
              </a:graphicData>
            </a:graphic>
          </wp:anchor>
        </w:drawing>
      </w:r>
    </w:p>
    <w:p w14:paraId="2ABCF784" w14:textId="77777777" w:rsidR="00584104" w:rsidRDefault="00584104" w:rsidP="008E5C0B">
      <w:pPr>
        <w:shd w:val="clear" w:color="auto" w:fill="FFFFFF"/>
        <w:spacing w:after="0" w:line="240" w:lineRule="auto"/>
        <w:jc w:val="both"/>
        <w:rPr>
          <w:rFonts w:eastAsia="Times New Roman" w:cs="Arial"/>
          <w:color w:val="121212"/>
          <w:szCs w:val="24"/>
        </w:rPr>
      </w:pPr>
    </w:p>
    <w:p w14:paraId="261DBB02" w14:textId="77777777" w:rsidR="00584104" w:rsidRDefault="00584104" w:rsidP="008E5C0B">
      <w:pPr>
        <w:shd w:val="clear" w:color="auto" w:fill="FFFFFF"/>
        <w:spacing w:after="0" w:line="240" w:lineRule="auto"/>
        <w:jc w:val="both"/>
        <w:rPr>
          <w:rFonts w:eastAsia="Times New Roman" w:cs="Arial"/>
          <w:color w:val="121212"/>
          <w:szCs w:val="24"/>
        </w:rPr>
      </w:pPr>
    </w:p>
    <w:p w14:paraId="45A407FD" w14:textId="77777777" w:rsidR="00584104" w:rsidRDefault="00584104" w:rsidP="008E5C0B">
      <w:pPr>
        <w:shd w:val="clear" w:color="auto" w:fill="FFFFFF"/>
        <w:spacing w:after="0" w:line="240" w:lineRule="auto"/>
        <w:jc w:val="both"/>
        <w:rPr>
          <w:rFonts w:eastAsia="Times New Roman" w:cs="Arial"/>
          <w:color w:val="121212"/>
          <w:szCs w:val="24"/>
        </w:rPr>
      </w:pPr>
    </w:p>
    <w:p w14:paraId="062D65AB" w14:textId="77777777" w:rsidR="00584104" w:rsidRDefault="00584104" w:rsidP="008E5C0B">
      <w:pPr>
        <w:shd w:val="clear" w:color="auto" w:fill="FFFFFF"/>
        <w:spacing w:after="0" w:line="240" w:lineRule="auto"/>
        <w:jc w:val="both"/>
        <w:rPr>
          <w:rFonts w:eastAsia="Times New Roman" w:cs="Arial"/>
          <w:color w:val="121212"/>
          <w:szCs w:val="24"/>
        </w:rPr>
      </w:pPr>
    </w:p>
    <w:p w14:paraId="5DF69184" w14:textId="77777777" w:rsidR="00584104" w:rsidRDefault="00584104" w:rsidP="008E5C0B">
      <w:pPr>
        <w:shd w:val="clear" w:color="auto" w:fill="FFFFFF"/>
        <w:spacing w:after="0" w:line="240" w:lineRule="auto"/>
        <w:jc w:val="both"/>
        <w:rPr>
          <w:rFonts w:eastAsia="Times New Roman" w:cs="Arial"/>
          <w:color w:val="121212"/>
          <w:szCs w:val="24"/>
        </w:rPr>
      </w:pPr>
    </w:p>
    <w:p w14:paraId="7FE1B365" w14:textId="77777777" w:rsidR="00611980" w:rsidRDefault="00611980" w:rsidP="008E5C0B">
      <w:pPr>
        <w:shd w:val="clear" w:color="auto" w:fill="FFFFFF"/>
        <w:spacing w:after="0" w:line="240" w:lineRule="auto"/>
        <w:jc w:val="both"/>
        <w:rPr>
          <w:rFonts w:eastAsia="Times New Roman" w:cs="Arial"/>
          <w:color w:val="121212"/>
          <w:szCs w:val="24"/>
        </w:rPr>
      </w:pPr>
    </w:p>
    <w:p w14:paraId="3471AEBD" w14:textId="77777777" w:rsidR="00611980" w:rsidRDefault="00611980" w:rsidP="008E5C0B">
      <w:pPr>
        <w:shd w:val="clear" w:color="auto" w:fill="FFFFFF"/>
        <w:spacing w:after="0" w:line="240" w:lineRule="auto"/>
        <w:jc w:val="both"/>
        <w:rPr>
          <w:rFonts w:eastAsia="Times New Roman" w:cs="Arial"/>
          <w:color w:val="121212"/>
          <w:szCs w:val="24"/>
        </w:rPr>
      </w:pPr>
    </w:p>
    <w:p w14:paraId="7EDC6221" w14:textId="77777777" w:rsidR="00611980" w:rsidRDefault="00611980" w:rsidP="008E5C0B">
      <w:pPr>
        <w:shd w:val="clear" w:color="auto" w:fill="FFFFFF"/>
        <w:spacing w:after="0" w:line="240" w:lineRule="auto"/>
        <w:jc w:val="both"/>
        <w:rPr>
          <w:rFonts w:eastAsia="Times New Roman" w:cs="Arial"/>
          <w:color w:val="121212"/>
          <w:szCs w:val="24"/>
        </w:rPr>
      </w:pPr>
    </w:p>
    <w:p w14:paraId="08F35973" w14:textId="77777777" w:rsidR="00611980" w:rsidRDefault="00611980" w:rsidP="008E5C0B">
      <w:pPr>
        <w:shd w:val="clear" w:color="auto" w:fill="FFFFFF"/>
        <w:spacing w:after="0" w:line="240" w:lineRule="auto"/>
        <w:jc w:val="both"/>
        <w:rPr>
          <w:rFonts w:eastAsia="Times New Roman" w:cs="Arial"/>
          <w:color w:val="121212"/>
          <w:szCs w:val="24"/>
        </w:rPr>
      </w:pPr>
    </w:p>
    <w:p w14:paraId="7D336369" w14:textId="77777777" w:rsidR="00611980" w:rsidRDefault="00611980" w:rsidP="008E5C0B">
      <w:pPr>
        <w:shd w:val="clear" w:color="auto" w:fill="FFFFFF"/>
        <w:spacing w:after="0" w:line="240" w:lineRule="auto"/>
        <w:jc w:val="both"/>
        <w:rPr>
          <w:rFonts w:eastAsia="Times New Roman" w:cs="Arial"/>
          <w:color w:val="121212"/>
          <w:szCs w:val="24"/>
        </w:rPr>
      </w:pPr>
    </w:p>
    <w:p w14:paraId="53F5A128" w14:textId="69E0889B" w:rsidR="00611980" w:rsidRPr="00611980" w:rsidRDefault="001476FB" w:rsidP="00611980">
      <w:r>
        <w:t>Here is one e</w:t>
      </w:r>
      <w:r w:rsidR="008D0083">
        <w:t>xample</w:t>
      </w:r>
      <w:r w:rsidR="00611980">
        <w:t xml:space="preserve"> of a SMART </w:t>
      </w:r>
      <w:r>
        <w:t>g</w:t>
      </w:r>
      <w:r w:rsidR="00611980">
        <w:t>oal</w:t>
      </w:r>
      <w:r>
        <w:t xml:space="preserve"> from the perspective of the teacher</w:t>
      </w:r>
      <w:r w:rsidR="00611980" w:rsidRPr="00611980">
        <w:t xml:space="preserve">: </w:t>
      </w:r>
      <w:r>
        <w:t>“</w:t>
      </w:r>
      <w:r w:rsidR="00611980" w:rsidRPr="00611980">
        <w:t>To provide my students with extra help, during the next four weeks, I will dedicate 15 minutes of each class period to guided practice, as I am circulating the room and checking students’ work and answering their questions. I will do this every day unless we have a special event. To make sure I only have 15-minute sessions, I will use a timer. I will make a note in the class calendar to keep track of the days I did this</w:t>
      </w:r>
      <w:r>
        <w:t>”</w:t>
      </w:r>
      <w:r w:rsidR="00611980" w:rsidRPr="00611980">
        <w:t xml:space="preserve">. </w:t>
      </w:r>
    </w:p>
    <w:p w14:paraId="1134585F" w14:textId="158B556A" w:rsidR="00611980" w:rsidRPr="00611980" w:rsidRDefault="00611980" w:rsidP="00611980">
      <w:r w:rsidRPr="001476FB">
        <w:rPr>
          <w:u w:val="single"/>
        </w:rPr>
        <w:t>Specific:</w:t>
      </w:r>
      <w:r w:rsidRPr="00611980">
        <w:t xml:space="preserve"> 15-minute sessions of </w:t>
      </w:r>
      <w:r w:rsidR="008D0083">
        <w:t xml:space="preserve">extra </w:t>
      </w:r>
      <w:r w:rsidRPr="00611980">
        <w:t xml:space="preserve">help </w:t>
      </w:r>
    </w:p>
    <w:p w14:paraId="202EEA03" w14:textId="77777777" w:rsidR="00611980" w:rsidRPr="00611980" w:rsidRDefault="00611980" w:rsidP="00611980">
      <w:r w:rsidRPr="001476FB">
        <w:rPr>
          <w:u w:val="single"/>
        </w:rPr>
        <w:t>Measurable:</w:t>
      </w:r>
      <w:r w:rsidRPr="00611980">
        <w:t xml:space="preserve"> I will keep track of the days in the class calendar </w:t>
      </w:r>
    </w:p>
    <w:p w14:paraId="42D44317" w14:textId="6A11AC0C" w:rsidR="00611980" w:rsidRPr="00611980" w:rsidRDefault="00611980" w:rsidP="00611980">
      <w:r w:rsidRPr="001476FB">
        <w:rPr>
          <w:u w:val="single"/>
        </w:rPr>
        <w:t>Achievable:</w:t>
      </w:r>
      <w:r w:rsidRPr="00611980">
        <w:t xml:space="preserve"> 15-minute</w:t>
      </w:r>
      <w:r w:rsidR="00AB3ECD">
        <w:t>s is</w:t>
      </w:r>
      <w:r w:rsidRPr="00611980">
        <w:t xml:space="preserve"> a short enough time that it will not interfere with the rest of the lesson</w:t>
      </w:r>
    </w:p>
    <w:p w14:paraId="641EA690" w14:textId="77777777" w:rsidR="00611980" w:rsidRPr="00611980" w:rsidRDefault="00611980" w:rsidP="00611980">
      <w:r w:rsidRPr="001476FB">
        <w:rPr>
          <w:u w:val="single"/>
        </w:rPr>
        <w:t>Relevant:</w:t>
      </w:r>
      <w:r w:rsidRPr="00611980">
        <w:t xml:space="preserve"> student’s will be working on current content </w:t>
      </w:r>
    </w:p>
    <w:p w14:paraId="06E8E105" w14:textId="77777777" w:rsidR="00611980" w:rsidRPr="00611980" w:rsidRDefault="00611980" w:rsidP="00611980">
      <w:r w:rsidRPr="001476FB">
        <w:rPr>
          <w:u w:val="single"/>
        </w:rPr>
        <w:t>Time- Bound:</w:t>
      </w:r>
      <w:r w:rsidRPr="00611980">
        <w:t xml:space="preserve"> The next four weeks</w:t>
      </w:r>
    </w:p>
    <w:p w14:paraId="5371E89D" w14:textId="77777777" w:rsidR="00611980" w:rsidRDefault="00611980" w:rsidP="008E5C0B">
      <w:pPr>
        <w:shd w:val="clear" w:color="auto" w:fill="FFFFFF"/>
        <w:spacing w:after="0" w:line="240" w:lineRule="auto"/>
        <w:jc w:val="both"/>
        <w:rPr>
          <w:rFonts w:eastAsia="Times New Roman" w:cs="Arial"/>
          <w:color w:val="121212"/>
          <w:szCs w:val="24"/>
        </w:rPr>
      </w:pPr>
    </w:p>
    <w:p w14:paraId="55B721F5" w14:textId="3779B718" w:rsidR="003A0E2E" w:rsidRPr="001476FB" w:rsidRDefault="003A0E2E" w:rsidP="005870E5">
      <w:pPr>
        <w:pStyle w:val="Heading3"/>
        <w:rPr>
          <w:rFonts w:ascii="Arial" w:eastAsia="Times New Roman" w:hAnsi="Arial" w:cs="Arial"/>
          <w:b/>
          <w:bCs/>
        </w:rPr>
      </w:pPr>
      <w:r w:rsidRPr="001476FB">
        <w:rPr>
          <w:rFonts w:ascii="Arial" w:eastAsia="Times New Roman" w:hAnsi="Arial" w:cs="Arial"/>
          <w:b/>
          <w:bCs/>
        </w:rPr>
        <w:t xml:space="preserve">Post Assessments: </w:t>
      </w:r>
    </w:p>
    <w:p w14:paraId="06EA7D53" w14:textId="5DF9FE04" w:rsidR="00CE2E0D" w:rsidRPr="005870E5" w:rsidRDefault="5E212C9C" w:rsidP="5E212C9C">
      <w:pPr>
        <w:shd w:val="clear" w:color="auto" w:fill="FFFFFF" w:themeFill="background1"/>
        <w:spacing w:after="0" w:line="240" w:lineRule="auto"/>
        <w:jc w:val="both"/>
        <w:rPr>
          <w:rFonts w:eastAsia="Times New Roman" w:cs="Arial"/>
        </w:rPr>
      </w:pPr>
      <w:r w:rsidRPr="5E212C9C">
        <w:rPr>
          <w:rFonts w:eastAsia="Times New Roman" w:cs="Arial"/>
        </w:rPr>
        <w:t>After a teacher completes a pre-assessment and gives direct instruction to their students about a topic, the teacher should give their students a post assessment. There are various types of post assessments that are appropriate for students with disabilities including individual assignments, group projects, and standardized tests. In each case, it is the role of the teacher to think about how a student with disabilities will be able to demonstrate their knowledge through an assessment method</w:t>
      </w:r>
      <w:r w:rsidR="00CF3653">
        <w:rPr>
          <w:rFonts w:eastAsia="Times New Roman" w:cs="Arial"/>
        </w:rPr>
        <w:t xml:space="preserve"> </w:t>
      </w:r>
      <w:r w:rsidR="00CF3653">
        <w:rPr>
          <w:rFonts w:eastAsia="Times New Roman" w:cs="Arial"/>
        </w:rPr>
        <w:fldChar w:fldCharType="begin"/>
      </w:r>
      <w:r w:rsidR="00CF3653">
        <w:rPr>
          <w:rFonts w:eastAsia="Times New Roman" w:cs="Arial"/>
        </w:rPr>
        <w:instrText xml:space="preserve"> REF _Ref121383094 \r \h </w:instrText>
      </w:r>
      <w:r w:rsidR="00CF3653">
        <w:rPr>
          <w:rFonts w:eastAsia="Times New Roman" w:cs="Arial"/>
        </w:rPr>
      </w:r>
      <w:r w:rsidR="00CF3653">
        <w:rPr>
          <w:rFonts w:eastAsia="Times New Roman" w:cs="Arial"/>
        </w:rPr>
        <w:fldChar w:fldCharType="separate"/>
      </w:r>
      <w:r w:rsidR="00CF3653">
        <w:rPr>
          <w:rFonts w:eastAsia="Times New Roman" w:cs="Arial"/>
        </w:rPr>
        <w:t>(7)</w:t>
      </w:r>
      <w:r w:rsidR="00CF3653">
        <w:rPr>
          <w:rFonts w:eastAsia="Times New Roman" w:cs="Arial"/>
        </w:rPr>
        <w:fldChar w:fldCharType="end"/>
      </w:r>
      <w:r w:rsidRPr="5E212C9C">
        <w:rPr>
          <w:rFonts w:eastAsia="Times New Roman" w:cs="Arial"/>
        </w:rPr>
        <w:t>.</w:t>
      </w:r>
      <w:r w:rsidR="009C7A0B">
        <w:rPr>
          <w:rFonts w:eastAsia="Times New Roman" w:cs="Arial"/>
        </w:rPr>
        <w:t xml:space="preserve"> </w:t>
      </w:r>
      <w:r w:rsidRPr="5E212C9C">
        <w:rPr>
          <w:rFonts w:eastAsia="Times New Roman" w:cs="Arial"/>
        </w:rPr>
        <w:t xml:space="preserve"> </w:t>
      </w:r>
    </w:p>
    <w:p w14:paraId="779F03AA" w14:textId="77777777" w:rsidR="00D6106B" w:rsidRPr="005870E5" w:rsidRDefault="00D6106B" w:rsidP="008E5C0B">
      <w:pPr>
        <w:shd w:val="clear" w:color="auto" w:fill="FFFFFF"/>
        <w:spacing w:after="0" w:line="240" w:lineRule="auto"/>
        <w:jc w:val="both"/>
        <w:rPr>
          <w:rFonts w:eastAsia="Times New Roman" w:cs="Arial"/>
          <w:szCs w:val="24"/>
        </w:rPr>
      </w:pPr>
    </w:p>
    <w:p w14:paraId="0C4AD922" w14:textId="26454D3D" w:rsidR="00BF5435" w:rsidRPr="005870E5" w:rsidRDefault="4640C858" w:rsidP="4640C858">
      <w:pPr>
        <w:shd w:val="clear" w:color="auto" w:fill="FFFFFF" w:themeFill="background1"/>
        <w:spacing w:after="0" w:line="240" w:lineRule="auto"/>
        <w:jc w:val="both"/>
        <w:rPr>
          <w:rFonts w:eastAsia="Times New Roman" w:cs="Arial"/>
        </w:rPr>
      </w:pPr>
      <w:r w:rsidRPr="005870E5">
        <w:rPr>
          <w:rFonts w:eastAsia="Times New Roman" w:cs="Arial"/>
        </w:rPr>
        <w:t xml:space="preserve">Sometimes one type of assignment may be appropriate for all the students in the class. </w:t>
      </w:r>
      <w:r w:rsidR="005F1644" w:rsidRPr="005870E5">
        <w:rPr>
          <w:rFonts w:eastAsia="Times New Roman" w:cs="Arial"/>
        </w:rPr>
        <w:t>For example, the teacher could choose to conduct an exam as a quiz game show. In this example, the teacher would divide all the students in the class into two teams. The teacher would ask one student from each team to go at a time. Then the teacher would ask the question orally and the students who answer correctly would receive point</w:t>
      </w:r>
      <w:r w:rsidR="008D0083" w:rsidRPr="005870E5">
        <w:rPr>
          <w:rFonts w:eastAsia="Times New Roman" w:cs="Arial"/>
        </w:rPr>
        <w:t>s</w:t>
      </w:r>
      <w:r w:rsidR="005F1644" w:rsidRPr="005870E5">
        <w:rPr>
          <w:rFonts w:eastAsia="Times New Roman" w:cs="Arial"/>
        </w:rPr>
        <w:t xml:space="preserve"> for their team. </w:t>
      </w:r>
      <w:r w:rsidRPr="005870E5">
        <w:rPr>
          <w:rFonts w:eastAsia="Times New Roman" w:cs="Arial"/>
        </w:rPr>
        <w:t>Th</w:t>
      </w:r>
      <w:r w:rsidR="005F1644" w:rsidRPr="005870E5">
        <w:rPr>
          <w:rFonts w:eastAsia="Times New Roman" w:cs="Arial"/>
        </w:rPr>
        <w:t>e concept of creating an assessment that all students can participate in</w:t>
      </w:r>
      <w:r w:rsidRPr="005870E5">
        <w:rPr>
          <w:rFonts w:eastAsia="Times New Roman" w:cs="Arial"/>
        </w:rPr>
        <w:t xml:space="preserve"> is part of a framework called Universal Design for Learning or UDL. </w:t>
      </w:r>
      <w:r w:rsidR="008D0083" w:rsidRPr="005870E5">
        <w:rPr>
          <w:rFonts w:eastAsia="Times New Roman" w:cs="Arial"/>
        </w:rPr>
        <w:t>UD</w:t>
      </w:r>
      <w:r w:rsidR="008D0083" w:rsidRPr="005870E5">
        <w:t>L is an approach to teaching and learning that gives all students equal opportunity to succeed.</w:t>
      </w:r>
      <w:r w:rsidR="008D0083" w:rsidRPr="005870E5">
        <w:rPr>
          <w:rFonts w:ascii="Roboto" w:hAnsi="Roboto"/>
          <w:sz w:val="21"/>
          <w:szCs w:val="21"/>
          <w:shd w:val="clear" w:color="auto" w:fill="FFFFFF"/>
        </w:rPr>
        <w:t> </w:t>
      </w:r>
      <w:r w:rsidRPr="005870E5">
        <w:rPr>
          <w:rFonts w:eastAsia="Times New Roman" w:cs="Arial"/>
        </w:rPr>
        <w:t xml:space="preserve">UDL methods improve and optimize teaching and learning for all </w:t>
      </w:r>
      <w:r w:rsidR="00D53B9D" w:rsidRPr="005870E5">
        <w:rPr>
          <w:rFonts w:eastAsia="Times New Roman" w:cs="Arial"/>
        </w:rPr>
        <w:t>students</w:t>
      </w:r>
      <w:r w:rsidRPr="005870E5">
        <w:rPr>
          <w:rFonts w:eastAsia="Times New Roman" w:cs="Arial"/>
        </w:rPr>
        <w:t xml:space="preserve"> based on scientific insights into how humans learn</w:t>
      </w:r>
      <w:r w:rsidR="00CF3653">
        <w:rPr>
          <w:rFonts w:eastAsia="Times New Roman" w:cs="Arial"/>
        </w:rPr>
        <w:t xml:space="preserve"> </w:t>
      </w:r>
      <w:r w:rsidR="00CF3653">
        <w:rPr>
          <w:rFonts w:eastAsia="Times New Roman" w:cs="Arial"/>
        </w:rPr>
        <w:fldChar w:fldCharType="begin"/>
      </w:r>
      <w:r w:rsidR="00CF3653">
        <w:rPr>
          <w:rFonts w:eastAsia="Times New Roman" w:cs="Arial"/>
        </w:rPr>
        <w:instrText xml:space="preserve"> REF _Ref121383107 \r \h </w:instrText>
      </w:r>
      <w:r w:rsidR="00CF3653">
        <w:rPr>
          <w:rFonts w:eastAsia="Times New Roman" w:cs="Arial"/>
        </w:rPr>
      </w:r>
      <w:r w:rsidR="00CF3653">
        <w:rPr>
          <w:rFonts w:eastAsia="Times New Roman" w:cs="Arial"/>
        </w:rPr>
        <w:fldChar w:fldCharType="separate"/>
      </w:r>
      <w:r w:rsidR="00CF3653">
        <w:rPr>
          <w:rFonts w:eastAsia="Times New Roman" w:cs="Arial"/>
        </w:rPr>
        <w:t>(1)</w:t>
      </w:r>
      <w:r w:rsidR="00CF3653">
        <w:rPr>
          <w:rFonts w:eastAsia="Times New Roman" w:cs="Arial"/>
        </w:rPr>
        <w:fldChar w:fldCharType="end"/>
      </w:r>
      <w:r w:rsidRPr="005870E5">
        <w:rPr>
          <w:rFonts w:eastAsia="Times New Roman" w:cs="Arial"/>
        </w:rPr>
        <w:t xml:space="preserve">. </w:t>
      </w:r>
      <w:r w:rsidR="00CD20D0">
        <w:rPr>
          <w:rFonts w:eastAsia="Times New Roman" w:cs="Arial"/>
        </w:rPr>
        <w:t xml:space="preserve"> Additional information about UDL can be found in Annexure A. </w:t>
      </w:r>
    </w:p>
    <w:p w14:paraId="43E59563" w14:textId="59A0D3A6" w:rsidR="00307D2B" w:rsidRPr="002E3693" w:rsidRDefault="00307D2B" w:rsidP="00307D2B">
      <w:pPr>
        <w:shd w:val="clear" w:color="auto" w:fill="FFFFFF"/>
        <w:spacing w:after="0" w:line="240" w:lineRule="auto"/>
        <w:ind w:left="240"/>
        <w:jc w:val="both"/>
        <w:rPr>
          <w:rFonts w:eastAsia="Times New Roman" w:cs="Arial"/>
          <w:color w:val="121212"/>
          <w:szCs w:val="24"/>
        </w:rPr>
      </w:pPr>
    </w:p>
    <w:p w14:paraId="17BE8CEF" w14:textId="77777777" w:rsidR="00925611" w:rsidRDefault="00925611" w:rsidP="001D4343">
      <w:pPr>
        <w:pStyle w:val="Heading2"/>
        <w:rPr>
          <w:rFonts w:ascii="Arial" w:hAnsi="Arial" w:cs="Arial"/>
          <w:color w:val="2F5496" w:themeColor="accent1" w:themeShade="BF"/>
          <w:sz w:val="24"/>
          <w:szCs w:val="24"/>
        </w:rPr>
      </w:pPr>
    </w:p>
    <w:p w14:paraId="788CB602" w14:textId="77777777" w:rsidR="00925611" w:rsidRDefault="00925611" w:rsidP="001D4343">
      <w:pPr>
        <w:pStyle w:val="Heading2"/>
        <w:rPr>
          <w:rFonts w:ascii="Arial" w:hAnsi="Arial" w:cs="Arial"/>
          <w:color w:val="2F5496" w:themeColor="accent1" w:themeShade="BF"/>
          <w:sz w:val="24"/>
          <w:szCs w:val="24"/>
        </w:rPr>
      </w:pPr>
    </w:p>
    <w:p w14:paraId="2064FB33" w14:textId="0431761C" w:rsidR="001D4343" w:rsidRPr="005870E5" w:rsidRDefault="005870E5" w:rsidP="001D4343">
      <w:pPr>
        <w:pStyle w:val="Heading2"/>
        <w:rPr>
          <w:rFonts w:ascii="Arial" w:hAnsi="Arial" w:cs="Arial"/>
          <w:color w:val="2F5496" w:themeColor="accent1" w:themeShade="BF"/>
          <w:sz w:val="24"/>
          <w:szCs w:val="24"/>
        </w:rPr>
      </w:pPr>
      <w:r w:rsidRPr="005870E5">
        <w:rPr>
          <w:rFonts w:ascii="Arial" w:hAnsi="Arial" w:cs="Arial"/>
          <w:color w:val="2F5496" w:themeColor="accent1" w:themeShade="BF"/>
          <w:sz w:val="24"/>
          <w:szCs w:val="24"/>
        </w:rPr>
        <w:t>B</w:t>
      </w:r>
      <w:r w:rsidR="001D4343" w:rsidRPr="005870E5">
        <w:rPr>
          <w:rFonts w:ascii="Arial" w:hAnsi="Arial" w:cs="Arial"/>
          <w:color w:val="2F5496" w:themeColor="accent1" w:themeShade="BF"/>
          <w:sz w:val="24"/>
          <w:szCs w:val="24"/>
        </w:rPr>
        <w:t xml:space="preserve">est practices for how to create and implement </w:t>
      </w:r>
      <w:r w:rsidR="00BF5435" w:rsidRPr="005870E5">
        <w:rPr>
          <w:rFonts w:ascii="Arial" w:hAnsi="Arial" w:cs="Arial"/>
          <w:color w:val="2F5496" w:themeColor="accent1" w:themeShade="BF"/>
          <w:sz w:val="24"/>
          <w:szCs w:val="24"/>
        </w:rPr>
        <w:t>inclusive and accessible assignments</w:t>
      </w:r>
      <w:r w:rsidR="001D4343" w:rsidRPr="005870E5">
        <w:rPr>
          <w:rFonts w:ascii="Arial" w:hAnsi="Arial" w:cs="Arial"/>
          <w:color w:val="2F5496" w:themeColor="accent1" w:themeShade="BF"/>
          <w:sz w:val="24"/>
          <w:szCs w:val="24"/>
        </w:rPr>
        <w:t xml:space="preserve"> and projects for students with </w:t>
      </w:r>
      <w:r w:rsidR="001476FB">
        <w:rPr>
          <w:rFonts w:ascii="Arial" w:hAnsi="Arial" w:cs="Arial"/>
          <w:color w:val="2F5496" w:themeColor="accent1" w:themeShade="BF"/>
          <w:sz w:val="24"/>
          <w:szCs w:val="24"/>
        </w:rPr>
        <w:t>disabilities</w:t>
      </w:r>
      <w:r w:rsidR="001D4343" w:rsidRPr="005870E5">
        <w:rPr>
          <w:rFonts w:ascii="Arial" w:hAnsi="Arial" w:cs="Arial"/>
          <w:color w:val="2F5496" w:themeColor="accent1" w:themeShade="BF"/>
          <w:sz w:val="24"/>
          <w:szCs w:val="24"/>
        </w:rPr>
        <w:t xml:space="preserve"> </w:t>
      </w:r>
    </w:p>
    <w:p w14:paraId="6D308605" w14:textId="5E9CA011" w:rsidR="001D4343" w:rsidRPr="002E3693" w:rsidRDefault="008E5C0B" w:rsidP="008E5C0B">
      <w:pPr>
        <w:shd w:val="clear" w:color="auto" w:fill="FFFFFF"/>
        <w:spacing w:after="0" w:line="240" w:lineRule="auto"/>
        <w:jc w:val="both"/>
        <w:rPr>
          <w:rFonts w:eastAsia="Times New Roman" w:cs="Arial"/>
          <w:color w:val="121212"/>
          <w:szCs w:val="24"/>
        </w:rPr>
      </w:pPr>
      <w:r w:rsidRPr="002E3693">
        <w:rPr>
          <w:rFonts w:eastAsia="Times New Roman" w:cs="Arial"/>
          <w:color w:val="121212"/>
          <w:szCs w:val="24"/>
        </w:rPr>
        <w:lastRenderedPageBreak/>
        <w:t xml:space="preserve">Now that you know what </w:t>
      </w:r>
      <w:r w:rsidR="002E0C58">
        <w:rPr>
          <w:rFonts w:eastAsia="Times New Roman" w:cs="Arial"/>
          <w:color w:val="121212"/>
          <w:szCs w:val="24"/>
        </w:rPr>
        <w:t>inclusive and accessible</w:t>
      </w:r>
      <w:r w:rsidRPr="002E3693">
        <w:rPr>
          <w:rFonts w:eastAsia="Times New Roman" w:cs="Arial"/>
          <w:color w:val="121212"/>
          <w:szCs w:val="24"/>
        </w:rPr>
        <w:t xml:space="preserve"> examinations are and why they are </w:t>
      </w:r>
      <w:r w:rsidR="00BF5435">
        <w:rPr>
          <w:rFonts w:eastAsia="Times New Roman" w:cs="Arial"/>
          <w:color w:val="121212"/>
          <w:szCs w:val="24"/>
        </w:rPr>
        <w:t>necessary</w:t>
      </w:r>
      <w:r w:rsidRPr="002E3693">
        <w:rPr>
          <w:rFonts w:eastAsia="Times New Roman" w:cs="Arial"/>
          <w:color w:val="121212"/>
          <w:szCs w:val="24"/>
        </w:rPr>
        <w:t xml:space="preserve">, let’s talk about best practices to create and implement these types of </w:t>
      </w:r>
      <w:r w:rsidR="00BF5435">
        <w:rPr>
          <w:rFonts w:eastAsia="Times New Roman" w:cs="Arial"/>
          <w:color w:val="121212"/>
          <w:szCs w:val="24"/>
        </w:rPr>
        <w:t xml:space="preserve">examinations and </w:t>
      </w:r>
      <w:r w:rsidRPr="002E3693">
        <w:rPr>
          <w:rFonts w:eastAsia="Times New Roman" w:cs="Arial"/>
          <w:color w:val="121212"/>
          <w:szCs w:val="24"/>
        </w:rPr>
        <w:t>assessment</w:t>
      </w:r>
      <w:r w:rsidR="00BF5435">
        <w:rPr>
          <w:rFonts w:eastAsia="Times New Roman" w:cs="Arial"/>
          <w:color w:val="121212"/>
          <w:szCs w:val="24"/>
        </w:rPr>
        <w:t>s</w:t>
      </w:r>
      <w:r w:rsidRPr="002E3693">
        <w:rPr>
          <w:rFonts w:eastAsia="Times New Roman" w:cs="Arial"/>
          <w:color w:val="121212"/>
          <w:szCs w:val="24"/>
        </w:rPr>
        <w:t xml:space="preserve">. </w:t>
      </w:r>
    </w:p>
    <w:p w14:paraId="68E75007" w14:textId="3CF97E30" w:rsidR="008E5C0B" w:rsidRPr="002E3693" w:rsidRDefault="4640C858" w:rsidP="4640C858">
      <w:pPr>
        <w:shd w:val="clear" w:color="auto" w:fill="FFFFFF" w:themeFill="background1"/>
        <w:spacing w:after="0" w:line="240" w:lineRule="auto"/>
        <w:jc w:val="both"/>
        <w:rPr>
          <w:rFonts w:eastAsia="Times New Roman" w:cs="Arial"/>
          <w:color w:val="121212"/>
        </w:rPr>
      </w:pPr>
      <w:r w:rsidRPr="4640C858">
        <w:rPr>
          <w:rFonts w:eastAsia="Times New Roman" w:cs="Arial"/>
          <w:color w:val="121212"/>
        </w:rPr>
        <w:t>One critical concept to remember is alternative assessments do not mean that teachers should lower their expectations of these students. These students are eager to learn and possess many skills that they can demonstrate</w:t>
      </w:r>
      <w:r w:rsidR="00CF3653">
        <w:rPr>
          <w:rFonts w:eastAsia="Times New Roman" w:cs="Arial"/>
          <w:color w:val="121212"/>
        </w:rPr>
        <w:t xml:space="preserve"> </w:t>
      </w:r>
      <w:r w:rsidR="00CF3653">
        <w:rPr>
          <w:rFonts w:eastAsia="Times New Roman" w:cs="Arial"/>
          <w:color w:val="121212"/>
        </w:rPr>
        <w:fldChar w:fldCharType="begin"/>
      </w:r>
      <w:r w:rsidR="00CF3653">
        <w:rPr>
          <w:rFonts w:eastAsia="Times New Roman" w:cs="Arial"/>
          <w:color w:val="121212"/>
        </w:rPr>
        <w:instrText xml:space="preserve"> REF _Ref121383128 \r \h </w:instrText>
      </w:r>
      <w:r w:rsidR="00CF3653">
        <w:rPr>
          <w:rFonts w:eastAsia="Times New Roman" w:cs="Arial"/>
          <w:color w:val="121212"/>
        </w:rPr>
      </w:r>
      <w:r w:rsidR="00CF3653">
        <w:rPr>
          <w:rFonts w:eastAsia="Times New Roman" w:cs="Arial"/>
          <w:color w:val="121212"/>
        </w:rPr>
        <w:fldChar w:fldCharType="separate"/>
      </w:r>
      <w:r w:rsidR="00CF3653">
        <w:rPr>
          <w:rFonts w:eastAsia="Times New Roman" w:cs="Arial"/>
          <w:color w:val="121212"/>
        </w:rPr>
        <w:t>(3)</w:t>
      </w:r>
      <w:r w:rsidR="00CF3653">
        <w:rPr>
          <w:rFonts w:eastAsia="Times New Roman" w:cs="Arial"/>
          <w:color w:val="121212"/>
        </w:rPr>
        <w:fldChar w:fldCharType="end"/>
      </w:r>
      <w:r w:rsidRPr="4640C858">
        <w:rPr>
          <w:rFonts w:eastAsia="Times New Roman" w:cs="Arial"/>
          <w:color w:val="121212"/>
        </w:rPr>
        <w:t xml:space="preserve">.  </w:t>
      </w:r>
    </w:p>
    <w:p w14:paraId="1E697226" w14:textId="4E4CE861" w:rsidR="002C002B" w:rsidRPr="002E3693" w:rsidRDefault="002C002B" w:rsidP="008E5C0B">
      <w:pPr>
        <w:shd w:val="clear" w:color="auto" w:fill="FFFFFF"/>
        <w:spacing w:after="0" w:line="240" w:lineRule="auto"/>
        <w:jc w:val="both"/>
        <w:rPr>
          <w:rFonts w:eastAsia="Times New Roman" w:cs="Arial"/>
          <w:color w:val="121212"/>
          <w:szCs w:val="24"/>
        </w:rPr>
      </w:pPr>
    </w:p>
    <w:p w14:paraId="777BC380" w14:textId="47EBF59B" w:rsidR="002C002B" w:rsidRPr="002E3693" w:rsidRDefault="002C002B" w:rsidP="002C002B">
      <w:pPr>
        <w:pStyle w:val="ListParagraph"/>
        <w:numPr>
          <w:ilvl w:val="0"/>
          <w:numId w:val="7"/>
        </w:numPr>
        <w:shd w:val="clear" w:color="auto" w:fill="FFFFFF"/>
        <w:spacing w:after="0" w:line="240" w:lineRule="auto"/>
        <w:jc w:val="both"/>
        <w:rPr>
          <w:rFonts w:eastAsia="Times New Roman" w:cs="Arial"/>
          <w:color w:val="121212"/>
          <w:szCs w:val="24"/>
        </w:rPr>
      </w:pPr>
      <w:bookmarkStart w:id="0" w:name="_Ref121382439"/>
      <w:r w:rsidRPr="002E3693">
        <w:rPr>
          <w:rFonts w:eastAsia="Times New Roman" w:cs="Arial"/>
          <w:color w:val="121212"/>
          <w:szCs w:val="24"/>
        </w:rPr>
        <w:t xml:space="preserve">Create assessments for smaller chunks of information. Rather than doing a summative assessment at the end of a chapter, consider breaking it up into smaller more frequent assessments. This ensures that the student is understanding the concepts taught, as well as </w:t>
      </w:r>
      <w:r w:rsidR="005870E5" w:rsidRPr="002E3693">
        <w:rPr>
          <w:rFonts w:eastAsia="Times New Roman" w:cs="Arial"/>
          <w:color w:val="121212"/>
          <w:szCs w:val="24"/>
        </w:rPr>
        <w:t>providing</w:t>
      </w:r>
      <w:r w:rsidRPr="002E3693">
        <w:rPr>
          <w:rFonts w:eastAsia="Times New Roman" w:cs="Arial"/>
          <w:color w:val="121212"/>
          <w:szCs w:val="24"/>
        </w:rPr>
        <w:t xml:space="preserve"> opportunity to collect data and adjust instruction as necessary.</w:t>
      </w:r>
      <w:bookmarkEnd w:id="0"/>
      <w:r w:rsidRPr="002E3693">
        <w:rPr>
          <w:rFonts w:eastAsia="Times New Roman" w:cs="Arial"/>
          <w:color w:val="121212"/>
          <w:szCs w:val="24"/>
        </w:rPr>
        <w:t xml:space="preserve"> </w:t>
      </w:r>
    </w:p>
    <w:p w14:paraId="04B55F67" w14:textId="0B6CB9FC" w:rsidR="002C002B" w:rsidRPr="002E3693" w:rsidRDefault="4640C858" w:rsidP="4640C858">
      <w:pPr>
        <w:pStyle w:val="ListParagraph"/>
        <w:numPr>
          <w:ilvl w:val="0"/>
          <w:numId w:val="7"/>
        </w:numPr>
        <w:shd w:val="clear" w:color="auto" w:fill="FFFFFF" w:themeFill="background1"/>
        <w:spacing w:after="0" w:line="240" w:lineRule="auto"/>
        <w:jc w:val="both"/>
        <w:rPr>
          <w:rFonts w:eastAsia="Times New Roman" w:cs="Arial"/>
          <w:color w:val="121212"/>
        </w:rPr>
      </w:pPr>
      <w:r w:rsidRPr="4640C858">
        <w:rPr>
          <w:rFonts w:eastAsia="Times New Roman" w:cs="Arial"/>
          <w:color w:val="121212"/>
        </w:rPr>
        <w:t xml:space="preserve">Utilize various methods of conducting the assessment. For example, let the student type their responses on a tablet or computer, allow students to orally record themselves detailing the answer to the questions, allow the device to read the questions aloud to the student to ensure understanding of what is going asked. </w:t>
      </w:r>
    </w:p>
    <w:p w14:paraId="7CC88222" w14:textId="62E49D57" w:rsidR="002C002B" w:rsidRPr="002E3693" w:rsidRDefault="002C002B" w:rsidP="002C002B">
      <w:pPr>
        <w:pStyle w:val="ListParagraph"/>
        <w:numPr>
          <w:ilvl w:val="0"/>
          <w:numId w:val="7"/>
        </w:numPr>
        <w:shd w:val="clear" w:color="auto" w:fill="FFFFFF"/>
        <w:spacing w:after="0" w:line="240" w:lineRule="auto"/>
        <w:jc w:val="both"/>
        <w:rPr>
          <w:rFonts w:eastAsia="Times New Roman" w:cs="Arial"/>
          <w:color w:val="121212"/>
          <w:szCs w:val="24"/>
        </w:rPr>
      </w:pPr>
      <w:r w:rsidRPr="002E3693">
        <w:rPr>
          <w:rFonts w:eastAsia="Times New Roman" w:cs="Arial"/>
          <w:color w:val="121212"/>
          <w:szCs w:val="24"/>
        </w:rPr>
        <w:t xml:space="preserve">Keep the evaluation method consistent with what the student is already doing in class. For example, if the student </w:t>
      </w:r>
      <w:r w:rsidR="00B10694" w:rsidRPr="002E3693">
        <w:rPr>
          <w:rFonts w:eastAsia="Times New Roman" w:cs="Arial"/>
          <w:color w:val="121212"/>
          <w:szCs w:val="24"/>
        </w:rPr>
        <w:t xml:space="preserve">utilizes large print while accessing their regular curriculum, the examination should also be given to them in large print. </w:t>
      </w:r>
    </w:p>
    <w:p w14:paraId="0590A683" w14:textId="77777777" w:rsidR="00F37A4E" w:rsidRDefault="00F37A4E" w:rsidP="00F37A4E">
      <w:pPr>
        <w:shd w:val="clear" w:color="auto" w:fill="FFFFFF"/>
        <w:spacing w:after="0" w:line="240" w:lineRule="auto"/>
        <w:jc w:val="both"/>
        <w:rPr>
          <w:rFonts w:eastAsia="Times New Roman" w:cs="Arial"/>
        </w:rPr>
      </w:pPr>
    </w:p>
    <w:p w14:paraId="7B493C86" w14:textId="270BAA4A" w:rsidR="00F37A4E" w:rsidRDefault="00F37A4E" w:rsidP="00F37A4E">
      <w:pPr>
        <w:shd w:val="clear" w:color="auto" w:fill="FFFFFF"/>
        <w:spacing w:after="0" w:line="240" w:lineRule="auto"/>
        <w:jc w:val="both"/>
        <w:rPr>
          <w:rFonts w:eastAsia="Times New Roman" w:cs="Arial"/>
          <w:color w:val="121212"/>
          <w:szCs w:val="24"/>
        </w:rPr>
      </w:pPr>
      <w:r>
        <w:rPr>
          <w:rFonts w:eastAsia="Times New Roman" w:cs="Arial"/>
        </w:rPr>
        <w:t xml:space="preserve">The video </w:t>
      </w:r>
      <w:r>
        <w:rPr>
          <w:rFonts w:eastAsia="Times New Roman" w:cs="Arial"/>
          <w:color w:val="121212"/>
          <w:szCs w:val="24"/>
        </w:rPr>
        <w:t xml:space="preserve">below explains various strategies and supports that students with specific learning disabilities such as Dyslexia, Dyscalculia and Dysgraphia would benefit from. </w:t>
      </w:r>
    </w:p>
    <w:p w14:paraId="7CB3FFB0" w14:textId="76DCC576" w:rsidR="001D4343" w:rsidRDefault="00F37A4E" w:rsidP="00F37A4E">
      <w:pPr>
        <w:shd w:val="clear" w:color="auto" w:fill="FFFFFF" w:themeFill="background1"/>
        <w:spacing w:after="0" w:line="240" w:lineRule="auto"/>
        <w:jc w:val="both"/>
        <w:rPr>
          <w:rFonts w:eastAsia="Times New Roman" w:cs="Arial"/>
        </w:rPr>
      </w:pPr>
      <w:r>
        <w:object w:dxaOrig="1533" w:dyaOrig="990" w14:anchorId="217DD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deo about students with specific learning disabilities such as Dyslexia and Dyscalculia. " style="width:76.75pt;height:49.6pt" o:ole="">
            <v:imagedata r:id="rId8" o:title=""/>
          </v:shape>
          <o:OLEObject Type="Embed" ProgID="Package" ShapeID="_x0000_i1025" DrawAspect="Icon" ObjectID="_1732502631" r:id="rId9"/>
        </w:object>
      </w:r>
    </w:p>
    <w:p w14:paraId="469508F3" w14:textId="77777777" w:rsidR="00F37A4E" w:rsidRPr="002E3693" w:rsidRDefault="00F37A4E" w:rsidP="00F37A4E">
      <w:pPr>
        <w:shd w:val="clear" w:color="auto" w:fill="FFFFFF" w:themeFill="background1"/>
        <w:spacing w:after="0" w:line="240" w:lineRule="auto"/>
        <w:jc w:val="both"/>
        <w:rPr>
          <w:rFonts w:eastAsia="Times New Roman" w:cs="Arial"/>
        </w:rPr>
      </w:pPr>
    </w:p>
    <w:p w14:paraId="78902753" w14:textId="243A6F6F" w:rsidR="00307D2B" w:rsidRPr="00430C04" w:rsidRDefault="4640C858" w:rsidP="005870E5">
      <w:pPr>
        <w:pStyle w:val="Heading3"/>
        <w:rPr>
          <w:rFonts w:ascii="Arial" w:hAnsi="Arial" w:cs="Arial"/>
          <w:b/>
          <w:bCs/>
        </w:rPr>
      </w:pPr>
      <w:r w:rsidRPr="00430C04">
        <w:rPr>
          <w:rFonts w:ascii="Arial" w:hAnsi="Arial" w:cs="Arial"/>
          <w:b/>
          <w:bCs/>
        </w:rPr>
        <w:t xml:space="preserve">Accessibility: </w:t>
      </w:r>
    </w:p>
    <w:p w14:paraId="3650B78E" w14:textId="16E54716" w:rsidR="0084411A" w:rsidRPr="002E3693" w:rsidRDefault="00CE2E0D" w:rsidP="00307D2B">
      <w:pPr>
        <w:shd w:val="clear" w:color="auto" w:fill="FFFFFF"/>
        <w:spacing w:after="0" w:line="240" w:lineRule="auto"/>
        <w:ind w:left="240"/>
        <w:jc w:val="both"/>
        <w:rPr>
          <w:rFonts w:eastAsia="Times New Roman" w:cs="Arial"/>
          <w:color w:val="121212"/>
          <w:szCs w:val="24"/>
        </w:rPr>
      </w:pPr>
      <w:r w:rsidRPr="002E3693">
        <w:rPr>
          <w:rFonts w:eastAsia="Times New Roman" w:cs="Arial"/>
          <w:color w:val="121212"/>
          <w:szCs w:val="24"/>
        </w:rPr>
        <w:t xml:space="preserve">When </w:t>
      </w:r>
      <w:r w:rsidR="005870E5" w:rsidRPr="002E3693">
        <w:rPr>
          <w:rFonts w:eastAsia="Times New Roman" w:cs="Arial"/>
          <w:color w:val="121212"/>
          <w:szCs w:val="24"/>
        </w:rPr>
        <w:t>conducting</w:t>
      </w:r>
      <w:r w:rsidRPr="002E3693">
        <w:rPr>
          <w:rFonts w:eastAsia="Times New Roman" w:cs="Arial"/>
          <w:color w:val="121212"/>
          <w:szCs w:val="24"/>
        </w:rPr>
        <w:t xml:space="preserve"> an examination, it is important for the teacher to understand</w:t>
      </w:r>
      <w:r w:rsidR="00B10694" w:rsidRPr="002E3693">
        <w:rPr>
          <w:rFonts w:eastAsia="Times New Roman" w:cs="Arial"/>
          <w:color w:val="121212"/>
          <w:szCs w:val="24"/>
        </w:rPr>
        <w:t xml:space="preserve"> </w:t>
      </w:r>
      <w:r w:rsidR="0084411A" w:rsidRPr="002E3693">
        <w:rPr>
          <w:rFonts w:eastAsia="Times New Roman" w:cs="Arial"/>
          <w:color w:val="121212"/>
          <w:szCs w:val="24"/>
        </w:rPr>
        <w:t xml:space="preserve">that students with </w:t>
      </w:r>
      <w:r w:rsidR="001476FB">
        <w:rPr>
          <w:rFonts w:eastAsia="Times New Roman" w:cs="Arial"/>
          <w:color w:val="121212"/>
          <w:szCs w:val="24"/>
        </w:rPr>
        <w:t>disabilities</w:t>
      </w:r>
      <w:r w:rsidR="0084411A" w:rsidRPr="002E3693">
        <w:rPr>
          <w:rFonts w:eastAsia="Times New Roman" w:cs="Arial"/>
          <w:color w:val="121212"/>
          <w:szCs w:val="24"/>
        </w:rPr>
        <w:t xml:space="preserve"> may also have </w:t>
      </w:r>
      <w:r w:rsidR="00B10694" w:rsidRPr="002E3693">
        <w:rPr>
          <w:rFonts w:eastAsia="Times New Roman" w:cs="Arial"/>
          <w:color w:val="121212"/>
          <w:szCs w:val="24"/>
        </w:rPr>
        <w:t>accessibility</w:t>
      </w:r>
      <w:r w:rsidR="0084411A" w:rsidRPr="002E3693">
        <w:rPr>
          <w:rFonts w:eastAsia="Times New Roman" w:cs="Arial"/>
          <w:color w:val="121212"/>
          <w:szCs w:val="24"/>
        </w:rPr>
        <w:t xml:space="preserve"> needs. For example, a student who is </w:t>
      </w:r>
      <w:r w:rsidR="005870E5">
        <w:rPr>
          <w:rFonts w:eastAsia="Times New Roman" w:cs="Arial"/>
          <w:color w:val="121212"/>
          <w:szCs w:val="24"/>
        </w:rPr>
        <w:t>B</w:t>
      </w:r>
      <w:r w:rsidR="0084411A" w:rsidRPr="002E3693">
        <w:rPr>
          <w:rFonts w:eastAsia="Times New Roman" w:cs="Arial"/>
          <w:color w:val="121212"/>
          <w:szCs w:val="24"/>
        </w:rPr>
        <w:t>lind or low vision may benefit from having audio descriptions or alt text on images</w:t>
      </w:r>
      <w:r w:rsidR="00AE3189">
        <w:rPr>
          <w:rFonts w:eastAsia="Times New Roman" w:cs="Arial"/>
          <w:color w:val="121212"/>
          <w:szCs w:val="24"/>
        </w:rPr>
        <w:t xml:space="preserve"> within the text</w:t>
      </w:r>
      <w:r w:rsidR="0084411A" w:rsidRPr="002E3693">
        <w:rPr>
          <w:rFonts w:eastAsia="Times New Roman" w:cs="Arial"/>
          <w:color w:val="121212"/>
          <w:szCs w:val="24"/>
        </w:rPr>
        <w:t xml:space="preserve">. </w:t>
      </w:r>
      <w:r w:rsidR="00AC3551">
        <w:rPr>
          <w:rFonts w:eastAsia="Times New Roman" w:cs="Arial"/>
          <w:color w:val="121212"/>
          <w:szCs w:val="24"/>
        </w:rPr>
        <w:t>A student who has a physical disability might benefit from orally relaying the information</w:t>
      </w:r>
      <w:r w:rsidR="00AE3189">
        <w:rPr>
          <w:rFonts w:eastAsia="Times New Roman" w:cs="Arial"/>
          <w:color w:val="121212"/>
          <w:szCs w:val="24"/>
        </w:rPr>
        <w:t>,</w:t>
      </w:r>
      <w:r w:rsidR="00AC3551">
        <w:rPr>
          <w:rFonts w:eastAsia="Times New Roman" w:cs="Arial"/>
          <w:color w:val="121212"/>
          <w:szCs w:val="24"/>
        </w:rPr>
        <w:t xml:space="preserve"> rather than writing it down. A student with a learning disability could demonstrate their knowledge fully if they heard the questions being asked rather than reading them on their own</w:t>
      </w:r>
      <w:r w:rsidR="00CF3653">
        <w:rPr>
          <w:rFonts w:eastAsia="Times New Roman" w:cs="Arial"/>
          <w:color w:val="121212"/>
          <w:szCs w:val="24"/>
        </w:rPr>
        <w:t xml:space="preserve"> </w:t>
      </w:r>
      <w:r w:rsidR="00CF3653">
        <w:rPr>
          <w:rFonts w:eastAsia="Times New Roman" w:cs="Arial"/>
          <w:color w:val="121212"/>
          <w:szCs w:val="24"/>
        </w:rPr>
        <w:fldChar w:fldCharType="begin"/>
      </w:r>
      <w:r w:rsidR="00CF3653">
        <w:rPr>
          <w:rFonts w:eastAsia="Times New Roman" w:cs="Arial"/>
          <w:color w:val="121212"/>
          <w:szCs w:val="24"/>
        </w:rPr>
        <w:instrText xml:space="preserve"> REF _Ref121383107 \r \h </w:instrText>
      </w:r>
      <w:r w:rsidR="00CF3653">
        <w:rPr>
          <w:rFonts w:eastAsia="Times New Roman" w:cs="Arial"/>
          <w:color w:val="121212"/>
          <w:szCs w:val="24"/>
        </w:rPr>
      </w:r>
      <w:r w:rsidR="00CF3653">
        <w:rPr>
          <w:rFonts w:eastAsia="Times New Roman" w:cs="Arial"/>
          <w:color w:val="121212"/>
          <w:szCs w:val="24"/>
        </w:rPr>
        <w:fldChar w:fldCharType="separate"/>
      </w:r>
      <w:r w:rsidR="00CF3653">
        <w:rPr>
          <w:rFonts w:eastAsia="Times New Roman" w:cs="Arial"/>
          <w:color w:val="121212"/>
          <w:szCs w:val="24"/>
        </w:rPr>
        <w:t>(1)</w:t>
      </w:r>
      <w:r w:rsidR="00CF3653">
        <w:rPr>
          <w:rFonts w:eastAsia="Times New Roman" w:cs="Arial"/>
          <w:color w:val="121212"/>
          <w:szCs w:val="24"/>
        </w:rPr>
        <w:fldChar w:fldCharType="end"/>
      </w:r>
      <w:r w:rsidR="00AC3551">
        <w:rPr>
          <w:rFonts w:eastAsia="Times New Roman" w:cs="Arial"/>
          <w:color w:val="121212"/>
          <w:szCs w:val="24"/>
        </w:rPr>
        <w:t xml:space="preserve">.  </w:t>
      </w:r>
    </w:p>
    <w:p w14:paraId="513DDDCE" w14:textId="4D731934" w:rsidR="00CE2E0D" w:rsidRPr="002E3693" w:rsidRDefault="00CE2E0D" w:rsidP="00307D2B">
      <w:pPr>
        <w:shd w:val="clear" w:color="auto" w:fill="FFFFFF"/>
        <w:spacing w:after="0" w:line="240" w:lineRule="auto"/>
        <w:ind w:left="240"/>
        <w:jc w:val="both"/>
        <w:rPr>
          <w:rFonts w:eastAsia="Times New Roman" w:cs="Arial"/>
          <w:color w:val="121212"/>
          <w:szCs w:val="24"/>
        </w:rPr>
      </w:pPr>
    </w:p>
    <w:p w14:paraId="539AB2E9" w14:textId="77777777" w:rsidR="00CE2E0D" w:rsidRPr="00255D0D" w:rsidRDefault="00CE2E0D" w:rsidP="00307D2B">
      <w:pPr>
        <w:shd w:val="clear" w:color="auto" w:fill="FFFFFF"/>
        <w:spacing w:after="0" w:line="240" w:lineRule="auto"/>
        <w:ind w:left="240"/>
        <w:jc w:val="both"/>
        <w:rPr>
          <w:rFonts w:eastAsia="Times New Roman" w:cs="Arial"/>
          <w:color w:val="121212"/>
          <w:szCs w:val="24"/>
        </w:rPr>
      </w:pPr>
    </w:p>
    <w:p w14:paraId="3996701C" w14:textId="77777777" w:rsidR="00925611" w:rsidRDefault="00925611" w:rsidP="001D4343">
      <w:pPr>
        <w:pStyle w:val="Heading2"/>
        <w:rPr>
          <w:rFonts w:ascii="Arial" w:hAnsi="Arial" w:cs="Arial"/>
          <w:color w:val="2F5496" w:themeColor="accent1" w:themeShade="BF"/>
          <w:sz w:val="24"/>
          <w:szCs w:val="24"/>
        </w:rPr>
      </w:pPr>
    </w:p>
    <w:p w14:paraId="4F5EB610" w14:textId="77777777" w:rsidR="00925611" w:rsidRDefault="00925611" w:rsidP="001D4343">
      <w:pPr>
        <w:pStyle w:val="Heading2"/>
        <w:rPr>
          <w:rFonts w:ascii="Arial" w:hAnsi="Arial" w:cs="Arial"/>
          <w:color w:val="2F5496" w:themeColor="accent1" w:themeShade="BF"/>
          <w:sz w:val="24"/>
          <w:szCs w:val="24"/>
        </w:rPr>
      </w:pPr>
    </w:p>
    <w:p w14:paraId="3D066759" w14:textId="77777777" w:rsidR="00925611" w:rsidRDefault="00925611" w:rsidP="001D4343">
      <w:pPr>
        <w:pStyle w:val="Heading2"/>
        <w:rPr>
          <w:rFonts w:ascii="Arial" w:hAnsi="Arial" w:cs="Arial"/>
          <w:color w:val="2F5496" w:themeColor="accent1" w:themeShade="BF"/>
          <w:sz w:val="24"/>
          <w:szCs w:val="24"/>
        </w:rPr>
      </w:pPr>
    </w:p>
    <w:p w14:paraId="46A21F39" w14:textId="1C40DEEB" w:rsidR="001D4343" w:rsidRPr="005870E5" w:rsidRDefault="5E212C9C" w:rsidP="001D4343">
      <w:pPr>
        <w:pStyle w:val="Heading2"/>
        <w:rPr>
          <w:rFonts w:ascii="Arial" w:hAnsi="Arial" w:cs="Arial"/>
          <w:color w:val="2F5496" w:themeColor="accent1" w:themeShade="BF"/>
          <w:sz w:val="24"/>
          <w:szCs w:val="24"/>
        </w:rPr>
      </w:pPr>
      <w:r w:rsidRPr="5E212C9C">
        <w:rPr>
          <w:rFonts w:ascii="Arial" w:hAnsi="Arial" w:cs="Arial"/>
          <w:color w:val="2F5496" w:themeColor="accent1" w:themeShade="BF"/>
          <w:sz w:val="24"/>
          <w:szCs w:val="24"/>
        </w:rPr>
        <w:t xml:space="preserve">How to use data and information from </w:t>
      </w:r>
      <w:r w:rsidR="00D94C1D">
        <w:rPr>
          <w:rFonts w:ascii="Arial" w:hAnsi="Arial" w:cs="Arial"/>
          <w:color w:val="2F5496" w:themeColor="accent1" w:themeShade="BF"/>
          <w:sz w:val="24"/>
          <w:szCs w:val="24"/>
        </w:rPr>
        <w:t xml:space="preserve">inclusive and accessible evaluations </w:t>
      </w:r>
      <w:r w:rsidRPr="5E212C9C">
        <w:rPr>
          <w:rFonts w:ascii="Arial" w:hAnsi="Arial" w:cs="Arial"/>
          <w:color w:val="2F5496" w:themeColor="accent1" w:themeShade="BF"/>
          <w:sz w:val="24"/>
          <w:szCs w:val="24"/>
        </w:rPr>
        <w:t xml:space="preserve">and apply it to decisions for students with disabilities: </w:t>
      </w:r>
    </w:p>
    <w:p w14:paraId="28BD4844" w14:textId="0ACE78AF" w:rsidR="00D334DF" w:rsidRPr="002E3693" w:rsidRDefault="4640C858" w:rsidP="001D4343">
      <w:pPr>
        <w:rPr>
          <w:rFonts w:cs="Arial"/>
        </w:rPr>
      </w:pPr>
      <w:r w:rsidRPr="4640C858">
        <w:rPr>
          <w:rFonts w:cs="Arial"/>
        </w:rPr>
        <w:lastRenderedPageBreak/>
        <w:t xml:space="preserve">Now that we have gone through the other steps to learn about what inclusive and accessible examinations are, and best practices of how to create and implement them, we have arrived at what to do with the information collected. </w:t>
      </w:r>
    </w:p>
    <w:p w14:paraId="168C5141" w14:textId="30245884" w:rsidR="007F7D31" w:rsidRPr="00DB781D" w:rsidRDefault="00DB781D" w:rsidP="001D4343">
      <w:r w:rsidRPr="00DB781D">
        <w:t xml:space="preserve">Teachers have long collected and used data to make decisions about their students. </w:t>
      </w:r>
      <w:r w:rsidR="00D94C1D">
        <w:rPr>
          <w:rFonts w:cs="Arial"/>
        </w:rPr>
        <w:t xml:space="preserve">Data collected via inclusive and accessible examinations should be of high quality and should accurately represent what content the student has mastered and how they can apply that mastered content to various tasks. </w:t>
      </w:r>
      <w:r w:rsidR="007F7D31">
        <w:rPr>
          <w:rFonts w:cs="Arial"/>
        </w:rPr>
        <w:t xml:space="preserve">The data should reflect that the student achieved the S.M.A.R.T goals determined at the start of instruction. </w:t>
      </w:r>
    </w:p>
    <w:p w14:paraId="09BAEF89" w14:textId="77777777" w:rsidR="007F7D31" w:rsidRDefault="00D94C1D" w:rsidP="001D4343">
      <w:pPr>
        <w:rPr>
          <w:rFonts w:cs="Arial"/>
        </w:rPr>
      </w:pPr>
      <w:r>
        <w:rPr>
          <w:rFonts w:cs="Arial"/>
        </w:rPr>
        <w:t xml:space="preserve">Quality data collection is </w:t>
      </w:r>
      <w:r w:rsidR="002E3693" w:rsidRPr="002E3693">
        <w:rPr>
          <w:rFonts w:cs="Arial"/>
        </w:rPr>
        <w:t xml:space="preserve">important for all students and should be utilized to make decisions for students’ future educational opportunities. </w:t>
      </w:r>
      <w:r>
        <w:rPr>
          <w:rFonts w:cs="Arial"/>
        </w:rPr>
        <w:t xml:space="preserve">When reviewing data from examinations, teachers can ask themselves various questions </w:t>
      </w:r>
      <w:r w:rsidR="007F7D31">
        <w:rPr>
          <w:rFonts w:cs="Arial"/>
        </w:rPr>
        <w:t xml:space="preserve">such as: </w:t>
      </w:r>
    </w:p>
    <w:p w14:paraId="0796FE30" w14:textId="4F856B8A" w:rsidR="001D4343" w:rsidRDefault="007070D8" w:rsidP="001D4343">
      <w:pPr>
        <w:rPr>
          <w:rFonts w:cs="Arial"/>
        </w:rPr>
      </w:pPr>
      <w:r>
        <w:rPr>
          <w:rFonts w:cs="Arial"/>
        </w:rPr>
        <w:t>Am I looking at this information objectively?</w:t>
      </w:r>
      <w:r w:rsidR="00DB781D">
        <w:rPr>
          <w:rFonts w:cs="Arial"/>
        </w:rPr>
        <w:t xml:space="preserve"> Did I collect enough information to make sure the student has mastery? What else should I teach about this topic?</w:t>
      </w:r>
      <w:r>
        <w:rPr>
          <w:rFonts w:cs="Arial"/>
        </w:rPr>
        <w:t xml:space="preserve"> </w:t>
      </w:r>
      <w:r w:rsidR="002E3693" w:rsidRPr="002E3693">
        <w:rPr>
          <w:rFonts w:cs="Arial"/>
        </w:rPr>
        <w:t>Is</w:t>
      </w:r>
      <w:r w:rsidR="00DB781D">
        <w:rPr>
          <w:rFonts w:cs="Arial"/>
        </w:rPr>
        <w:t xml:space="preserve"> the student’s</w:t>
      </w:r>
      <w:r w:rsidR="002E3693" w:rsidRPr="002E3693">
        <w:rPr>
          <w:rFonts w:cs="Arial"/>
        </w:rPr>
        <w:t xml:space="preserve"> reading comprehension very strong when the text is read aloud to them</w:t>
      </w:r>
      <w:r w:rsidR="00DB781D">
        <w:rPr>
          <w:rFonts w:cs="Arial"/>
        </w:rPr>
        <w:t xml:space="preserve"> instead of when they read on their own</w:t>
      </w:r>
      <w:r w:rsidR="002E3693" w:rsidRPr="002E3693">
        <w:rPr>
          <w:rFonts w:cs="Arial"/>
        </w:rPr>
        <w:t>? Should the</w:t>
      </w:r>
      <w:r w:rsidR="00DB781D">
        <w:rPr>
          <w:rFonts w:cs="Arial"/>
        </w:rPr>
        <w:t xml:space="preserve"> student</w:t>
      </w:r>
      <w:r w:rsidR="002E3693" w:rsidRPr="002E3693">
        <w:rPr>
          <w:rFonts w:cs="Arial"/>
        </w:rPr>
        <w:t xml:space="preserve"> be moved up to a higher reading group? As the teacher, you</w:t>
      </w:r>
      <w:r w:rsidR="002E3693">
        <w:rPr>
          <w:rFonts w:cs="Arial"/>
        </w:rPr>
        <w:t xml:space="preserve"> know your students and through assessments that are inclusive and accessible, students can demonstrate what they know</w:t>
      </w:r>
      <w:r w:rsidR="00AB3ECD">
        <w:rPr>
          <w:rFonts w:cs="Arial"/>
        </w:rPr>
        <w:t xml:space="preserve"> to you</w:t>
      </w:r>
      <w:r w:rsidR="00CF3653">
        <w:rPr>
          <w:rFonts w:cs="Arial"/>
        </w:rPr>
        <w:t xml:space="preserve"> </w:t>
      </w:r>
      <w:r w:rsidR="00CF3653">
        <w:rPr>
          <w:rFonts w:cs="Arial"/>
        </w:rPr>
        <w:fldChar w:fldCharType="begin"/>
      </w:r>
      <w:r w:rsidR="00CF3653">
        <w:rPr>
          <w:rFonts w:cs="Arial"/>
        </w:rPr>
        <w:instrText xml:space="preserve"> REF _Ref121382773 \r \h </w:instrText>
      </w:r>
      <w:r w:rsidR="00CF3653">
        <w:rPr>
          <w:rFonts w:cs="Arial"/>
        </w:rPr>
      </w:r>
      <w:r w:rsidR="00CF3653">
        <w:rPr>
          <w:rFonts w:cs="Arial"/>
        </w:rPr>
        <w:fldChar w:fldCharType="separate"/>
      </w:r>
      <w:r w:rsidR="00CF3653">
        <w:rPr>
          <w:rFonts w:cs="Arial"/>
        </w:rPr>
        <w:t>(2)</w:t>
      </w:r>
      <w:r w:rsidR="00CF3653">
        <w:rPr>
          <w:rFonts w:cs="Arial"/>
        </w:rPr>
        <w:fldChar w:fldCharType="end"/>
      </w:r>
      <w:r w:rsidR="00AB3ECD">
        <w:rPr>
          <w:rFonts w:cs="Arial"/>
        </w:rPr>
        <w:t>.</w:t>
      </w:r>
      <w:r w:rsidR="002E3693">
        <w:rPr>
          <w:rFonts w:cs="Arial"/>
        </w:rPr>
        <w:t xml:space="preserve"> </w:t>
      </w:r>
    </w:p>
    <w:p w14:paraId="7A8323C8" w14:textId="761A6CE3" w:rsidR="007F7D31" w:rsidRPr="00DB781D" w:rsidRDefault="007F7D31" w:rsidP="00DB781D">
      <w:r w:rsidRPr="00DB781D">
        <w:t xml:space="preserve">Data should also be shared with the student’s family so they can understand how the student is progressing toward their goals. </w:t>
      </w:r>
    </w:p>
    <w:p w14:paraId="6F3CF3EB" w14:textId="460F7995" w:rsidR="005870E5" w:rsidRPr="005870E5" w:rsidRDefault="005870E5" w:rsidP="005870E5">
      <w:pPr>
        <w:pStyle w:val="Heading2"/>
        <w:rPr>
          <w:rFonts w:ascii="Arial" w:hAnsi="Arial" w:cs="Arial"/>
          <w:color w:val="2F5496" w:themeColor="accent1" w:themeShade="BF"/>
          <w:sz w:val="24"/>
          <w:szCs w:val="24"/>
        </w:rPr>
      </w:pPr>
      <w:r w:rsidRPr="005870E5">
        <w:rPr>
          <w:rFonts w:ascii="Arial" w:hAnsi="Arial" w:cs="Arial"/>
          <w:color w:val="2F5496" w:themeColor="accent1" w:themeShade="BF"/>
          <w:sz w:val="24"/>
          <w:szCs w:val="24"/>
        </w:rPr>
        <w:t xml:space="preserve">Case Studies: </w:t>
      </w:r>
    </w:p>
    <w:p w14:paraId="1EE34346" w14:textId="2CA1EA55" w:rsidR="002E3693" w:rsidRDefault="002E3693" w:rsidP="001D4343">
      <w:pPr>
        <w:rPr>
          <w:rFonts w:cs="Arial"/>
        </w:rPr>
      </w:pPr>
      <w:r>
        <w:rPr>
          <w:rFonts w:cs="Arial"/>
        </w:rPr>
        <w:t xml:space="preserve">Let’s think back to our case study students: Liza, Thomas, and </w:t>
      </w:r>
      <w:proofErr w:type="spellStart"/>
      <w:r>
        <w:rPr>
          <w:rFonts w:cs="Arial"/>
        </w:rPr>
        <w:t>Gema</w:t>
      </w:r>
      <w:proofErr w:type="spellEnd"/>
      <w:r>
        <w:rPr>
          <w:rFonts w:cs="Arial"/>
        </w:rPr>
        <w:t xml:space="preserve">. </w:t>
      </w:r>
    </w:p>
    <w:p w14:paraId="71CFD51C" w14:textId="3631C680" w:rsidR="002E3693" w:rsidRDefault="002E3693" w:rsidP="001D4343">
      <w:pPr>
        <w:rPr>
          <w:rFonts w:cs="Arial"/>
        </w:rPr>
      </w:pPr>
      <w:r>
        <w:rPr>
          <w:rFonts w:cs="Arial"/>
        </w:rPr>
        <w:t xml:space="preserve">As a result of Liza utilizing text to speech technology on a computer that read the questions aloud to her, she understood what was being asked and she could answer questions correctly. Her teacher was very impressed with her ability to recall key information in the text and not only answer the question but connect the current text to information she had learned previously. </w:t>
      </w:r>
    </w:p>
    <w:p w14:paraId="7254458A" w14:textId="56963EA2" w:rsidR="002E3693" w:rsidRDefault="002E3693" w:rsidP="001D4343">
      <w:pPr>
        <w:rPr>
          <w:rFonts w:cs="Arial"/>
        </w:rPr>
      </w:pPr>
      <w:r>
        <w:rPr>
          <w:rFonts w:cs="Arial"/>
        </w:rPr>
        <w:t xml:space="preserve">Thomas was able to use large cards with pictures and words on them </w:t>
      </w:r>
      <w:r w:rsidR="00F77EDD">
        <w:rPr>
          <w:rFonts w:cs="Arial"/>
        </w:rPr>
        <w:t>and group the cards</w:t>
      </w:r>
      <w:r>
        <w:rPr>
          <w:rFonts w:cs="Arial"/>
        </w:rPr>
        <w:t xml:space="preserve"> into the correct categories.  From this inclusive method of assessment, he was able to demonstrate to the teacher that he understood the main concepts of the text.  </w:t>
      </w:r>
      <w:r w:rsidR="006802F3">
        <w:rPr>
          <w:rFonts w:cs="Arial"/>
        </w:rPr>
        <w:t>Here is an example</w:t>
      </w:r>
      <w:r w:rsidR="00AB3ECD">
        <w:rPr>
          <w:rFonts w:cs="Arial"/>
        </w:rPr>
        <w:t xml:space="preserve"> of large picture cards that can be used</w:t>
      </w:r>
      <w:r w:rsidR="006802F3">
        <w:rPr>
          <w:rFonts w:cs="Arial"/>
        </w:rPr>
        <w:t xml:space="preserve">: </w:t>
      </w:r>
    </w:p>
    <w:p w14:paraId="40C3FBAF" w14:textId="52B4F868" w:rsidR="000F5D5A" w:rsidRDefault="003529DA" w:rsidP="001D4343">
      <w:pPr>
        <w:rPr>
          <w:rFonts w:cs="Arial"/>
        </w:rPr>
      </w:pPr>
      <w:r>
        <w:rPr>
          <w:rFonts w:cs="Arial"/>
          <w:noProof/>
        </w:rPr>
        <w:drawing>
          <wp:anchor distT="0" distB="0" distL="114300" distR="114300" simplePos="0" relativeHeight="251658240" behindDoc="0" locked="0" layoutInCell="1" allowOverlap="1" wp14:anchorId="23F2A639" wp14:editId="4C441E3F">
            <wp:simplePos x="0" y="0"/>
            <wp:positionH relativeFrom="column">
              <wp:posOffset>1288111</wp:posOffset>
            </wp:positionH>
            <wp:positionV relativeFrom="paragraph">
              <wp:posOffset>57564</wp:posOffset>
            </wp:positionV>
            <wp:extent cx="2830664" cy="1289525"/>
            <wp:effectExtent l="0" t="0" r="8255"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830664" cy="1289525"/>
                    </a:xfrm>
                    <a:prstGeom prst="rect">
                      <a:avLst/>
                    </a:prstGeom>
                  </pic:spPr>
                </pic:pic>
              </a:graphicData>
            </a:graphic>
          </wp:anchor>
        </w:drawing>
      </w:r>
    </w:p>
    <w:p w14:paraId="32450B4B" w14:textId="77777777" w:rsidR="003529DA" w:rsidRDefault="003529DA" w:rsidP="001D4343">
      <w:pPr>
        <w:rPr>
          <w:rFonts w:cs="Arial"/>
        </w:rPr>
      </w:pPr>
    </w:p>
    <w:p w14:paraId="2C13813A" w14:textId="77777777" w:rsidR="003529DA" w:rsidRDefault="003529DA" w:rsidP="001D4343">
      <w:pPr>
        <w:rPr>
          <w:rFonts w:cs="Arial"/>
        </w:rPr>
      </w:pPr>
    </w:p>
    <w:p w14:paraId="042E1BF0" w14:textId="77777777" w:rsidR="00BA4FB8" w:rsidRDefault="00BA4FB8" w:rsidP="001D4343">
      <w:pPr>
        <w:rPr>
          <w:rFonts w:cs="Arial"/>
        </w:rPr>
      </w:pPr>
    </w:p>
    <w:p w14:paraId="2C0A023E" w14:textId="77777777" w:rsidR="00BA4FB8" w:rsidRDefault="00BA4FB8" w:rsidP="001D4343">
      <w:pPr>
        <w:rPr>
          <w:rFonts w:cs="Arial"/>
        </w:rPr>
      </w:pPr>
    </w:p>
    <w:p w14:paraId="2DE80915" w14:textId="77777777" w:rsidR="00BA4FB8" w:rsidRDefault="00BA4FB8" w:rsidP="001D4343">
      <w:pPr>
        <w:rPr>
          <w:rFonts w:cs="Arial"/>
        </w:rPr>
      </w:pPr>
    </w:p>
    <w:p w14:paraId="5A7ED35C" w14:textId="1704CAE2" w:rsidR="002E3693" w:rsidRDefault="4640C858" w:rsidP="001D4343">
      <w:pPr>
        <w:rPr>
          <w:rFonts w:cs="Arial"/>
        </w:rPr>
      </w:pPr>
      <w:proofErr w:type="spellStart"/>
      <w:r w:rsidRPr="4640C858">
        <w:rPr>
          <w:rFonts w:cs="Arial"/>
        </w:rPr>
        <w:t>Gema</w:t>
      </w:r>
      <w:proofErr w:type="spellEnd"/>
      <w:r w:rsidRPr="4640C858">
        <w:rPr>
          <w:rFonts w:cs="Arial"/>
        </w:rPr>
        <w:t xml:space="preserve"> was able to utilize various methods and modalities to demonstrate to her teacher that she had mastered letter and shape identification</w:t>
      </w:r>
      <w:r w:rsidR="00AB3ECD">
        <w:rPr>
          <w:rFonts w:cs="Arial"/>
        </w:rPr>
        <w:t>, such as utilize large tactile manipulatives</w:t>
      </w:r>
      <w:r w:rsidRPr="4640C858">
        <w:rPr>
          <w:rFonts w:cs="Arial"/>
        </w:rPr>
        <w:t xml:space="preserve">. She also orally demonstrated her understanding of the connection between sounds and letters. </w:t>
      </w:r>
    </w:p>
    <w:p w14:paraId="56868AF5" w14:textId="4C7B6DA4" w:rsidR="00D9570E" w:rsidRPr="005870E5" w:rsidRDefault="00EA1C8C" w:rsidP="00D9570E">
      <w:pPr>
        <w:pStyle w:val="Heading2"/>
        <w:rPr>
          <w:rFonts w:ascii="Arial" w:hAnsi="Arial" w:cs="Arial"/>
          <w:color w:val="2F5496" w:themeColor="accent1" w:themeShade="BF"/>
          <w:sz w:val="24"/>
          <w:szCs w:val="24"/>
        </w:rPr>
      </w:pPr>
      <w:r>
        <w:rPr>
          <w:rFonts w:ascii="Arial" w:hAnsi="Arial" w:cs="Arial"/>
          <w:color w:val="2F5496" w:themeColor="accent1" w:themeShade="BF"/>
          <w:sz w:val="24"/>
          <w:szCs w:val="24"/>
        </w:rPr>
        <w:br/>
      </w:r>
      <w:r w:rsidR="4640C858" w:rsidRPr="005870E5">
        <w:rPr>
          <w:rFonts w:ascii="Arial" w:hAnsi="Arial" w:cs="Arial"/>
          <w:color w:val="2F5496" w:themeColor="accent1" w:themeShade="BF"/>
          <w:sz w:val="24"/>
          <w:szCs w:val="24"/>
        </w:rPr>
        <w:t>C</w:t>
      </w:r>
      <w:r w:rsidR="005870E5" w:rsidRPr="005870E5">
        <w:rPr>
          <w:rFonts w:ascii="Arial" w:hAnsi="Arial" w:cs="Arial"/>
          <w:color w:val="2F5496" w:themeColor="accent1" w:themeShade="BF"/>
          <w:sz w:val="24"/>
          <w:szCs w:val="24"/>
        </w:rPr>
        <w:t>onclusion</w:t>
      </w:r>
      <w:r w:rsidR="4640C858" w:rsidRPr="005870E5">
        <w:rPr>
          <w:rFonts w:ascii="Arial" w:hAnsi="Arial" w:cs="Arial"/>
          <w:color w:val="2F5496" w:themeColor="accent1" w:themeShade="BF"/>
          <w:sz w:val="24"/>
          <w:szCs w:val="24"/>
        </w:rPr>
        <w:t xml:space="preserve">: </w:t>
      </w:r>
    </w:p>
    <w:p w14:paraId="13E95A95" w14:textId="1A96795E" w:rsidR="4640C858" w:rsidRDefault="4640C858" w:rsidP="4640C858">
      <w:pPr>
        <w:pStyle w:val="NormalWeb"/>
        <w:shd w:val="clear" w:color="auto" w:fill="FFFFFF" w:themeFill="background1"/>
        <w:spacing w:before="0" w:beforeAutospacing="0" w:after="120" w:afterAutospacing="0"/>
        <w:jc w:val="both"/>
        <w:rPr>
          <w:rFonts w:ascii="Arial" w:hAnsi="Arial" w:cs="Arial"/>
          <w:color w:val="121212"/>
        </w:rPr>
      </w:pPr>
      <w:r w:rsidRPr="4640C858">
        <w:rPr>
          <w:rFonts w:ascii="Arial" w:hAnsi="Arial" w:cs="Arial"/>
          <w:color w:val="121212"/>
        </w:rPr>
        <w:t>From this module, we have learned:</w:t>
      </w:r>
    </w:p>
    <w:p w14:paraId="25FE3ABD" w14:textId="27B50D46" w:rsidR="4640C858" w:rsidRDefault="5E212C9C" w:rsidP="5E212C9C">
      <w:pPr>
        <w:pStyle w:val="ListParagraph"/>
        <w:numPr>
          <w:ilvl w:val="0"/>
          <w:numId w:val="1"/>
        </w:numPr>
        <w:rPr>
          <w:szCs w:val="24"/>
        </w:rPr>
      </w:pPr>
      <w:r>
        <w:t>What inclusive and accessible methods of evaluation and examination are and why they are necessary</w:t>
      </w:r>
    </w:p>
    <w:p w14:paraId="160A0261" w14:textId="5214CE75" w:rsidR="4640C858" w:rsidRDefault="5E212C9C" w:rsidP="5E212C9C">
      <w:pPr>
        <w:pStyle w:val="ListParagraph"/>
        <w:numPr>
          <w:ilvl w:val="0"/>
          <w:numId w:val="1"/>
        </w:numPr>
        <w:rPr>
          <w:szCs w:val="24"/>
        </w:rPr>
      </w:pPr>
      <w:r>
        <w:t xml:space="preserve">Best practices for how to create and implement inclusive and accessible assignments and projects for students with disabilities </w:t>
      </w:r>
    </w:p>
    <w:p w14:paraId="2DB72D90" w14:textId="79DEA555" w:rsidR="4640C858" w:rsidRDefault="5E212C9C" w:rsidP="5E212C9C">
      <w:pPr>
        <w:pStyle w:val="ListParagraph"/>
        <w:numPr>
          <w:ilvl w:val="0"/>
          <w:numId w:val="1"/>
        </w:numPr>
        <w:rPr>
          <w:szCs w:val="24"/>
        </w:rPr>
      </w:pPr>
      <w:r>
        <w:t>How to use data and information from inclusive and accessible assessments and apply it to decisions for students with disabilities.</w:t>
      </w:r>
    </w:p>
    <w:p w14:paraId="39A82C84" w14:textId="0BD25EEE" w:rsidR="00D9570E" w:rsidRDefault="5E212C9C" w:rsidP="001D4343">
      <w:pPr>
        <w:rPr>
          <w:rFonts w:cs="Arial"/>
        </w:rPr>
      </w:pPr>
      <w:r w:rsidRPr="5E212C9C">
        <w:rPr>
          <w:rFonts w:cs="Arial"/>
          <w:color w:val="121212"/>
        </w:rPr>
        <w:t xml:space="preserve">Examinations and evaluations are an integral part of the academic system and are tools that teachers utilize to understand what they know at the start of instruction, and how much they have learned at the end. </w:t>
      </w:r>
      <w:r w:rsidRPr="5E212C9C">
        <w:rPr>
          <w:rFonts w:cs="Arial"/>
        </w:rPr>
        <w:t xml:space="preserve">Inclusive and accessible evaluations are necessary for students with disabilities to demonstrate what they know, and to help them learn more and achieve their goals. </w:t>
      </w:r>
    </w:p>
    <w:p w14:paraId="188D725B" w14:textId="0568BB71" w:rsidR="00AB3ECD" w:rsidRDefault="00AB3ECD" w:rsidP="001D4343">
      <w:pPr>
        <w:rPr>
          <w:rFonts w:cs="Arial"/>
        </w:rPr>
      </w:pPr>
    </w:p>
    <w:p w14:paraId="1DEBA23D" w14:textId="1FDE9CDB" w:rsidR="00AB3ECD" w:rsidRPr="005870E5" w:rsidRDefault="5E212C9C" w:rsidP="005870E5">
      <w:pPr>
        <w:pStyle w:val="Heading2"/>
        <w:rPr>
          <w:rFonts w:ascii="Arial" w:hAnsi="Arial" w:cs="Arial"/>
          <w:color w:val="2F5496" w:themeColor="accent1" w:themeShade="BF"/>
          <w:sz w:val="24"/>
          <w:szCs w:val="24"/>
        </w:rPr>
      </w:pPr>
      <w:r w:rsidRPr="5E212C9C">
        <w:rPr>
          <w:rFonts w:ascii="Arial" w:hAnsi="Arial" w:cs="Arial"/>
          <w:color w:val="2F5496" w:themeColor="accent1" w:themeShade="BF"/>
          <w:sz w:val="24"/>
          <w:szCs w:val="24"/>
        </w:rPr>
        <w:t>References:</w:t>
      </w:r>
    </w:p>
    <w:p w14:paraId="36C94979" w14:textId="372DB172" w:rsidR="005870E5" w:rsidRDefault="03198125" w:rsidP="00FF5912">
      <w:pPr>
        <w:pStyle w:val="ListParagraph"/>
        <w:numPr>
          <w:ilvl w:val="0"/>
          <w:numId w:val="10"/>
        </w:numPr>
      </w:pPr>
      <w:bookmarkStart w:id="1" w:name="_Ref121383107"/>
      <w:r w:rsidRPr="00FF5912">
        <w:rPr>
          <w:i/>
          <w:iCs/>
        </w:rPr>
        <w:t>About universal design for learning</w:t>
      </w:r>
      <w:r w:rsidRPr="03198125">
        <w:t>. CAST. (2022, February 8). Retrieved December 7</w:t>
      </w:r>
      <w:r w:rsidRPr="00140641">
        <w:t xml:space="preserve">, 2022, from </w:t>
      </w:r>
      <w:hyperlink r:id="rId11">
        <w:r w:rsidRPr="00140641">
          <w:rPr>
            <w:rStyle w:val="Hyperlink"/>
            <w:color w:val="auto"/>
            <w:u w:val="none"/>
          </w:rPr>
          <w:t>https://www.cast.org/impact/universal-design-for-learning-udl</w:t>
        </w:r>
      </w:hyperlink>
      <w:bookmarkEnd w:id="1"/>
    </w:p>
    <w:p w14:paraId="47A0E2D5" w14:textId="69C0201C" w:rsidR="00073AA8" w:rsidRDefault="00073AA8" w:rsidP="00FF5912">
      <w:pPr>
        <w:pStyle w:val="NormalWeb"/>
        <w:numPr>
          <w:ilvl w:val="0"/>
          <w:numId w:val="10"/>
        </w:numPr>
      </w:pPr>
      <w:bookmarkStart w:id="2" w:name="_Ref121382773"/>
      <w:proofErr w:type="gramStart"/>
      <w:r w:rsidRPr="00073AA8">
        <w:rPr>
          <w:rFonts w:ascii="Arial" w:hAnsi="Arial" w:cs="Arial"/>
          <w:i/>
          <w:iCs/>
        </w:rPr>
        <w:t>Accommodations</w:t>
      </w:r>
      <w:proofErr w:type="gramEnd"/>
      <w:r w:rsidRPr="00073AA8">
        <w:rPr>
          <w:rFonts w:ascii="Arial" w:hAnsi="Arial" w:cs="Arial"/>
          <w:i/>
          <w:iCs/>
        </w:rPr>
        <w:t xml:space="preserve"> in assessment for students with disabilities</w:t>
      </w:r>
      <w:r w:rsidRPr="00073AA8">
        <w:rPr>
          <w:rFonts w:ascii="Arial" w:hAnsi="Arial" w:cs="Arial"/>
        </w:rPr>
        <w:t>. Center for Parent Information and Resources. (n.d.). Retrieved December 7, 2022, from https://www.parentcenterhub.org/iep-assessments/</w:t>
      </w:r>
      <w:bookmarkEnd w:id="2"/>
      <w:r>
        <w:t xml:space="preserve"> </w:t>
      </w:r>
    </w:p>
    <w:p w14:paraId="1CF7BC0F" w14:textId="0A9CBE99" w:rsidR="005870E5" w:rsidRPr="00FF5912" w:rsidRDefault="03198125" w:rsidP="00FF5912">
      <w:pPr>
        <w:pStyle w:val="ListParagraph"/>
        <w:numPr>
          <w:ilvl w:val="0"/>
          <w:numId w:val="10"/>
        </w:numPr>
        <w:rPr>
          <w:rFonts w:eastAsia="Arial" w:cs="Arial"/>
          <w:szCs w:val="24"/>
        </w:rPr>
      </w:pPr>
      <w:bookmarkStart w:id="3" w:name="_Ref121383128"/>
      <w:r w:rsidRPr="00FF5912">
        <w:rPr>
          <w:rFonts w:eastAsia="Arial" w:cs="Arial"/>
          <w:i/>
          <w:iCs/>
          <w:szCs w:val="24"/>
        </w:rPr>
        <w:t>Addressing the variability of learners in common core-aligned assessments: Policies, practices, and Universal Design for Learning</w:t>
      </w:r>
      <w:r w:rsidRPr="00FF5912">
        <w:rPr>
          <w:rFonts w:eastAsia="Arial" w:cs="Arial"/>
          <w:szCs w:val="24"/>
        </w:rPr>
        <w:t>. CAST. (2020, September 24). Retrieved December 7, 202</w:t>
      </w:r>
      <w:r w:rsidRPr="00140641">
        <w:rPr>
          <w:rFonts w:eastAsia="Arial" w:cs="Arial"/>
          <w:szCs w:val="24"/>
        </w:rPr>
        <w:t xml:space="preserve">2, from </w:t>
      </w:r>
      <w:hyperlink r:id="rId12">
        <w:r w:rsidRPr="00140641">
          <w:rPr>
            <w:rStyle w:val="Hyperlink"/>
            <w:rFonts w:eastAsia="Arial" w:cs="Arial"/>
            <w:color w:val="auto"/>
            <w:szCs w:val="24"/>
            <w:u w:val="none"/>
          </w:rPr>
          <w:t>https://www.cast.org/products-services/resources/2013/variability-learners-common-core-assessments-policies-practices-universal-design-learning</w:t>
        </w:r>
      </w:hyperlink>
      <w:bookmarkEnd w:id="3"/>
    </w:p>
    <w:p w14:paraId="30BF0819" w14:textId="226AB689" w:rsidR="00073AA8" w:rsidRDefault="00073AA8" w:rsidP="00FF5912">
      <w:pPr>
        <w:pStyle w:val="ListParagraph"/>
        <w:numPr>
          <w:ilvl w:val="0"/>
          <w:numId w:val="10"/>
        </w:numPr>
      </w:pPr>
      <w:bookmarkStart w:id="4" w:name="_Ref121382594"/>
      <w:r w:rsidRPr="00FF5912">
        <w:rPr>
          <w:rFonts w:cs="Arial"/>
          <w:i/>
          <w:iCs/>
        </w:rPr>
        <w:t>AE Assessment for Learning - OECD</w:t>
      </w:r>
      <w:r w:rsidRPr="00FF5912">
        <w:rPr>
          <w:rFonts w:cs="Arial"/>
        </w:rPr>
        <w:t>. (</w:t>
      </w:r>
      <w:r w:rsidR="00FF5912">
        <w:rPr>
          <w:rFonts w:cs="Arial"/>
        </w:rPr>
        <w:t>2008</w:t>
      </w:r>
      <w:r w:rsidRPr="00FF5912">
        <w:rPr>
          <w:rFonts w:cs="Arial"/>
        </w:rPr>
        <w:t>). Retrieved December 7, 2022, from https://www.oecd.org/site/educeri21st/40600533.pdf</w:t>
      </w:r>
      <w:bookmarkEnd w:id="4"/>
      <w:r>
        <w:t xml:space="preserve"> </w:t>
      </w:r>
    </w:p>
    <w:p w14:paraId="16F454DA" w14:textId="12CCE58E" w:rsidR="03198125" w:rsidRDefault="03198125" w:rsidP="00FF5912">
      <w:pPr>
        <w:pStyle w:val="ListParagraph"/>
        <w:numPr>
          <w:ilvl w:val="0"/>
          <w:numId w:val="10"/>
        </w:numPr>
      </w:pPr>
      <w:bookmarkStart w:id="5" w:name="_Ref121382843"/>
      <w:r w:rsidRPr="03198125">
        <w:t>Doran, G. T. (1981). There’s a S.M.A.R.T. way to write managements’ goals and objectives. Management Review, 70, 35–36.</w:t>
      </w:r>
      <w:bookmarkEnd w:id="5"/>
      <w:r w:rsidRPr="03198125">
        <w:t xml:space="preserve"> </w:t>
      </w:r>
    </w:p>
    <w:p w14:paraId="4D1C9B81" w14:textId="68EF5429" w:rsidR="009C7A0B" w:rsidRPr="009C7A0B" w:rsidRDefault="009C7A0B" w:rsidP="00FF5912">
      <w:pPr>
        <w:pStyle w:val="NormalWeb"/>
        <w:numPr>
          <w:ilvl w:val="0"/>
          <w:numId w:val="10"/>
        </w:numPr>
        <w:rPr>
          <w:rFonts w:ascii="Arial" w:hAnsi="Arial" w:cs="Arial"/>
        </w:rPr>
      </w:pPr>
      <w:r w:rsidRPr="009C7A0B">
        <w:rPr>
          <w:rFonts w:ascii="Arial" w:hAnsi="Arial" w:cs="Arial"/>
          <w:i/>
          <w:iCs/>
        </w:rPr>
        <w:lastRenderedPageBreak/>
        <w:t xml:space="preserve">Instructional support: </w:t>
      </w:r>
      <w:proofErr w:type="spellStart"/>
      <w:r w:rsidRPr="009C7A0B">
        <w:rPr>
          <w:rFonts w:ascii="Arial" w:hAnsi="Arial" w:cs="Arial"/>
          <w:i/>
          <w:iCs/>
        </w:rPr>
        <w:t>Boppps</w:t>
      </w:r>
      <w:proofErr w:type="spellEnd"/>
      <w:r w:rsidRPr="009C7A0B">
        <w:rPr>
          <w:rFonts w:ascii="Arial" w:hAnsi="Arial" w:cs="Arial"/>
          <w:i/>
          <w:iCs/>
        </w:rPr>
        <w:t xml:space="preserve"> model: Introduction to lesson planning with BOPPPS</w:t>
      </w:r>
      <w:r w:rsidRPr="009C7A0B">
        <w:rPr>
          <w:rFonts w:ascii="Arial" w:hAnsi="Arial" w:cs="Arial"/>
        </w:rPr>
        <w:t xml:space="preserve">. Research Guides. (n.d.). Retrieved December 7, 2022, from https://libguides.usask.ca/c.php?g=696596&amp;p=4941308 </w:t>
      </w:r>
    </w:p>
    <w:p w14:paraId="6296BB8A" w14:textId="3C580F51" w:rsidR="00CF3653" w:rsidRDefault="00CF3653" w:rsidP="00FF5912">
      <w:pPr>
        <w:pStyle w:val="ListParagraph"/>
        <w:numPr>
          <w:ilvl w:val="0"/>
          <w:numId w:val="10"/>
        </w:numPr>
        <w:rPr>
          <w:rFonts w:eastAsia="Arial" w:cs="Arial"/>
          <w:color w:val="000000" w:themeColor="text1"/>
          <w:szCs w:val="24"/>
        </w:rPr>
      </w:pPr>
      <w:bookmarkStart w:id="6" w:name="_Ref121383094"/>
      <w:bookmarkStart w:id="7" w:name="_Ref121382831"/>
      <w:r w:rsidRPr="00CF3653">
        <w:rPr>
          <w:rFonts w:eastAsia="Arial" w:cs="Arial"/>
          <w:color w:val="000000" w:themeColor="text1"/>
          <w:szCs w:val="24"/>
        </w:rPr>
        <w:t>Pattison, P. &amp; Day, R.W.C., Eds</w:t>
      </w:r>
      <w:r>
        <w:rPr>
          <w:rFonts w:eastAsia="Arial" w:cs="Arial"/>
          <w:color w:val="000000" w:themeColor="text1"/>
          <w:szCs w:val="24"/>
        </w:rPr>
        <w:t xml:space="preserve"> (2006) Instructional Skills Workshop, </w:t>
      </w:r>
      <w:r w:rsidRPr="00CF3653">
        <w:rPr>
          <w:rFonts w:eastAsia="Arial" w:cs="Arial"/>
          <w:color w:val="000000" w:themeColor="text1"/>
          <w:szCs w:val="24"/>
        </w:rPr>
        <w:t>The Instructional Skills Workshop International Advisory Committee</w:t>
      </w:r>
      <w:r>
        <w:rPr>
          <w:rFonts w:eastAsia="Arial" w:cs="Arial"/>
          <w:color w:val="000000" w:themeColor="text1"/>
          <w:szCs w:val="24"/>
        </w:rPr>
        <w:t xml:space="preserve">, </w:t>
      </w:r>
      <w:proofErr w:type="spellStart"/>
      <w:proofErr w:type="gramStart"/>
      <w:r>
        <w:rPr>
          <w:rFonts w:eastAsia="Arial" w:cs="Arial"/>
          <w:color w:val="000000" w:themeColor="text1"/>
          <w:szCs w:val="24"/>
        </w:rPr>
        <w:t>Vancouver,BC</w:t>
      </w:r>
      <w:bookmarkEnd w:id="6"/>
      <w:proofErr w:type="spellEnd"/>
      <w:proofErr w:type="gramEnd"/>
      <w:r>
        <w:rPr>
          <w:rFonts w:eastAsia="Arial" w:cs="Arial"/>
          <w:color w:val="000000" w:themeColor="text1"/>
          <w:szCs w:val="24"/>
        </w:rPr>
        <w:t xml:space="preserve"> </w:t>
      </w:r>
    </w:p>
    <w:p w14:paraId="5FC86C15" w14:textId="18A73B32" w:rsidR="03198125" w:rsidRPr="00FF5912" w:rsidRDefault="03198125" w:rsidP="00FF5912">
      <w:pPr>
        <w:pStyle w:val="ListParagraph"/>
        <w:numPr>
          <w:ilvl w:val="0"/>
          <w:numId w:val="10"/>
        </w:numPr>
        <w:rPr>
          <w:rFonts w:eastAsia="Arial" w:cs="Arial"/>
          <w:color w:val="000000" w:themeColor="text1"/>
          <w:szCs w:val="24"/>
        </w:rPr>
      </w:pPr>
      <w:proofErr w:type="spellStart"/>
      <w:r w:rsidRPr="00FF5912">
        <w:rPr>
          <w:rFonts w:eastAsia="Arial" w:cs="Arial"/>
          <w:color w:val="000000" w:themeColor="text1"/>
          <w:szCs w:val="24"/>
        </w:rPr>
        <w:t>Schmoker</w:t>
      </w:r>
      <w:proofErr w:type="spellEnd"/>
      <w:r w:rsidRPr="00FF5912">
        <w:rPr>
          <w:rFonts w:eastAsia="Arial" w:cs="Arial"/>
          <w:color w:val="000000" w:themeColor="text1"/>
          <w:szCs w:val="24"/>
        </w:rPr>
        <w:t xml:space="preserve">, M. M. (1996). </w:t>
      </w:r>
      <w:r w:rsidRPr="00FF5912">
        <w:rPr>
          <w:rFonts w:eastAsia="Arial" w:cs="Arial"/>
          <w:i/>
          <w:iCs/>
          <w:color w:val="000000" w:themeColor="text1"/>
          <w:szCs w:val="24"/>
        </w:rPr>
        <w:t>Results: The key to continuous school improvement</w:t>
      </w:r>
      <w:r w:rsidRPr="00FF5912">
        <w:rPr>
          <w:rFonts w:eastAsia="Arial" w:cs="Arial"/>
          <w:color w:val="000000" w:themeColor="text1"/>
          <w:szCs w:val="24"/>
        </w:rPr>
        <w:t>. Alexandria, VA: ASCD.</w:t>
      </w:r>
      <w:bookmarkEnd w:id="7"/>
    </w:p>
    <w:p w14:paraId="641C23B7" w14:textId="10F80CA9" w:rsidR="000F0542" w:rsidRDefault="000F0542" w:rsidP="03198125">
      <w:pPr>
        <w:rPr>
          <w:rFonts w:eastAsia="Arial" w:cs="Arial"/>
          <w:color w:val="000000" w:themeColor="text1"/>
          <w:szCs w:val="24"/>
        </w:rPr>
      </w:pPr>
    </w:p>
    <w:p w14:paraId="24F86CBA" w14:textId="77777777" w:rsidR="000F0542" w:rsidRDefault="000F0542" w:rsidP="03198125">
      <w:pPr>
        <w:rPr>
          <w:rFonts w:eastAsia="Arial" w:cs="Arial"/>
          <w:color w:val="000000" w:themeColor="text1"/>
          <w:szCs w:val="24"/>
        </w:rPr>
      </w:pPr>
    </w:p>
    <w:p w14:paraId="4BD98E80" w14:textId="743C99D7" w:rsidR="00AB3ECD" w:rsidRDefault="00AB3ECD" w:rsidP="001D4343">
      <w:pPr>
        <w:rPr>
          <w:rFonts w:cs="Arial"/>
        </w:rPr>
      </w:pPr>
    </w:p>
    <w:p w14:paraId="6023C6B2" w14:textId="77777777" w:rsidR="00BA4FB8" w:rsidRDefault="00BA4FB8" w:rsidP="00AB3ECD">
      <w:pPr>
        <w:rPr>
          <w:rStyle w:val="Heading2Char"/>
          <w:rFonts w:eastAsiaTheme="minorHAnsi"/>
        </w:rPr>
      </w:pPr>
    </w:p>
    <w:p w14:paraId="07A78233" w14:textId="39B14152" w:rsidR="00AB3ECD" w:rsidRPr="00843770" w:rsidRDefault="00AB3ECD" w:rsidP="00AB3ECD">
      <w:pPr>
        <w:rPr>
          <w:rFonts w:cs="Arial"/>
          <w:color w:val="2F5496" w:themeColor="accent1" w:themeShade="BF"/>
          <w:szCs w:val="24"/>
        </w:rPr>
      </w:pPr>
      <w:r w:rsidRPr="00843770">
        <w:rPr>
          <w:rStyle w:val="Heading2Char"/>
          <w:rFonts w:ascii="Arial" w:eastAsiaTheme="minorHAnsi" w:hAnsi="Arial" w:cs="Arial"/>
          <w:color w:val="2F5496" w:themeColor="accent1" w:themeShade="BF"/>
          <w:sz w:val="24"/>
          <w:szCs w:val="24"/>
        </w:rPr>
        <w:t>A</w:t>
      </w:r>
      <w:r w:rsidR="00CD20D0" w:rsidRPr="00843770">
        <w:rPr>
          <w:rStyle w:val="Heading2Char"/>
          <w:rFonts w:ascii="Arial" w:eastAsiaTheme="minorHAnsi" w:hAnsi="Arial" w:cs="Arial"/>
          <w:color w:val="2F5496" w:themeColor="accent1" w:themeShade="BF"/>
          <w:sz w:val="24"/>
          <w:szCs w:val="24"/>
        </w:rPr>
        <w:t>nnexure</w:t>
      </w:r>
      <w:r w:rsidRPr="00843770">
        <w:rPr>
          <w:rStyle w:val="Heading2Char"/>
          <w:rFonts w:ascii="Arial" w:eastAsiaTheme="minorHAnsi" w:hAnsi="Arial" w:cs="Arial"/>
          <w:color w:val="2F5496" w:themeColor="accent1" w:themeShade="BF"/>
          <w:sz w:val="24"/>
          <w:szCs w:val="24"/>
        </w:rPr>
        <w:t xml:space="preserve"> A</w:t>
      </w:r>
      <w:r w:rsidRPr="00843770">
        <w:rPr>
          <w:rFonts w:cs="Arial"/>
          <w:color w:val="2F5496" w:themeColor="accent1" w:themeShade="BF"/>
          <w:szCs w:val="24"/>
        </w:rPr>
        <w:t xml:space="preserve">: </w:t>
      </w:r>
    </w:p>
    <w:p w14:paraId="24A383A5" w14:textId="191F52E2" w:rsidR="00AB3ECD" w:rsidRDefault="5E212C9C" w:rsidP="5E212C9C">
      <w:pPr>
        <w:pStyle w:val="Heading3"/>
        <w:rPr>
          <w:rFonts w:ascii="Arial" w:eastAsia="Arial" w:hAnsi="Arial" w:cs="Arial"/>
          <w:b/>
          <w:bCs/>
          <w:color w:val="auto"/>
        </w:rPr>
      </w:pPr>
      <w:r w:rsidRPr="5E212C9C">
        <w:rPr>
          <w:rFonts w:ascii="Arial" w:eastAsia="Arial" w:hAnsi="Arial" w:cs="Arial"/>
          <w:b/>
          <w:bCs/>
          <w:color w:val="auto"/>
        </w:rPr>
        <w:t>United Nations Convention on the Rights of Persons with Disabilities (UNCRPD)</w:t>
      </w:r>
    </w:p>
    <w:p w14:paraId="707368C5" w14:textId="5C72EFE6" w:rsidR="000B238F" w:rsidRPr="000B238F" w:rsidRDefault="000B238F" w:rsidP="5E212C9C">
      <w:pPr>
        <w:rPr>
          <w:rFonts w:eastAsia="Arial" w:cs="Arial"/>
          <w:color w:val="000000"/>
          <w:szCs w:val="24"/>
          <w:shd w:val="clear" w:color="auto" w:fill="FFFFFF"/>
        </w:rPr>
      </w:pPr>
      <w:r w:rsidRPr="5E212C9C">
        <w:rPr>
          <w:rFonts w:eastAsia="Arial" w:cs="Arial"/>
          <w:color w:val="000000"/>
          <w:szCs w:val="24"/>
          <w:shd w:val="clear" w:color="auto" w:fill="FFFFFF"/>
        </w:rPr>
        <w:t>The Convention on the Rights of Persons with Disabilities and its Optional Protocol (</w:t>
      </w:r>
      <w:hyperlink r:id="rId13" w:tooltip="Convention on the Rights of Persons with Disabilities [A/RES/61/106]" w:history="1">
        <w:r w:rsidRPr="5E212C9C">
          <w:rPr>
            <w:rStyle w:val="Hyperlink"/>
            <w:rFonts w:eastAsia="Arial" w:cs="Arial"/>
            <w:color w:val="007099"/>
            <w:szCs w:val="24"/>
            <w:bdr w:val="none" w:sz="0" w:space="0" w:color="auto" w:frame="1"/>
            <w:shd w:val="clear" w:color="auto" w:fill="FFFFFF"/>
          </w:rPr>
          <w:t>A/RES/61/106</w:t>
        </w:r>
      </w:hyperlink>
      <w:r w:rsidRPr="5E212C9C">
        <w:rPr>
          <w:rFonts w:eastAsia="Arial" w:cs="Arial"/>
          <w:color w:val="000000"/>
          <w:szCs w:val="24"/>
          <w:shd w:val="clear" w:color="auto" w:fill="FFFFFF"/>
        </w:rPr>
        <w:t xml:space="preserve">) was adopted on 13 December 2006 at the United Nations Headquarters in New York, and was opened for signature on 30 March 2007. The Convention follows decades of work by the United Nations to change attitudes and approaches to persons with disabilities. The Convention is intended as a human rights instrument with an explicit, social development dimension. It adopts a broad categorization of persons with disabilities and reaffirms that all persons with all types of disabilities must enjoy all human rights and fundamental freedoms. It clarifies and qualifies how all categories of rights apply to persons with disabilities and identifies areas where adaptations </w:t>
      </w:r>
      <w:proofErr w:type="gramStart"/>
      <w:r w:rsidRPr="5E212C9C">
        <w:rPr>
          <w:rFonts w:eastAsia="Arial" w:cs="Arial"/>
          <w:color w:val="000000"/>
          <w:szCs w:val="24"/>
          <w:shd w:val="clear" w:color="auto" w:fill="FFFFFF"/>
        </w:rPr>
        <w:t>have to</w:t>
      </w:r>
      <w:proofErr w:type="gramEnd"/>
      <w:r w:rsidRPr="5E212C9C">
        <w:rPr>
          <w:rFonts w:eastAsia="Arial" w:cs="Arial"/>
          <w:color w:val="000000"/>
          <w:szCs w:val="24"/>
          <w:shd w:val="clear" w:color="auto" w:fill="FFFFFF"/>
        </w:rPr>
        <w:t xml:space="preserve"> be made for persons with disabilities to effectively exercise their rights and areas where their rights have been violated, and where protection of rights must be reinforced. (Cited from </w:t>
      </w:r>
      <w:hyperlink r:id="rId14" w:history="1">
        <w:r w:rsidRPr="5E212C9C">
          <w:rPr>
            <w:rStyle w:val="Hyperlink"/>
            <w:rFonts w:eastAsia="Arial" w:cs="Arial"/>
            <w:szCs w:val="24"/>
            <w:shd w:val="clear" w:color="auto" w:fill="FFFFFF"/>
          </w:rPr>
          <w:t>https://www.un.org/development/desa/disabilities/convention-on-the-rights-of-persons-with-disabilities.html</w:t>
        </w:r>
      </w:hyperlink>
      <w:r w:rsidRPr="5E212C9C">
        <w:rPr>
          <w:rFonts w:eastAsia="Arial" w:cs="Arial"/>
          <w:color w:val="000000"/>
          <w:szCs w:val="24"/>
          <w:shd w:val="clear" w:color="auto" w:fill="FFFFFF"/>
        </w:rPr>
        <w:t xml:space="preserve">   on November 18, 2022)</w:t>
      </w:r>
    </w:p>
    <w:p w14:paraId="7A610F73" w14:textId="6A625D95" w:rsidR="00AB3ECD" w:rsidRPr="000B238F" w:rsidRDefault="00AB3ECD" w:rsidP="000B238F">
      <w:r w:rsidRPr="000B238F">
        <w:t>Article 4 – General obligations</w:t>
      </w:r>
    </w:p>
    <w:p w14:paraId="789AB8DE" w14:textId="77777777" w:rsidR="00AB3ECD" w:rsidRDefault="00AB3ECD" w:rsidP="00AB3ECD">
      <w:pPr>
        <w:pStyle w:val="NormalWeb"/>
        <w:spacing w:before="0" w:beforeAutospacing="0" w:after="240" w:afterAutospacing="0" w:line="255" w:lineRule="atLeast"/>
        <w:textAlignment w:val="baseline"/>
        <w:rPr>
          <w:rFonts w:ascii="inherit" w:hAnsi="inherit"/>
        </w:rPr>
      </w:pPr>
      <w:bookmarkStart w:id="8" w:name="text"/>
      <w:bookmarkEnd w:id="8"/>
      <w:r>
        <w:rPr>
          <w:rFonts w:ascii="inherit" w:hAnsi="inherit"/>
        </w:rPr>
        <w:t xml:space="preserve">1. States Parties undertake to ensure and promote the full realization of all human rights and fundamental freedoms for all persons with disabilities without discrimination of any kind </w:t>
      </w:r>
      <w:proofErr w:type="gramStart"/>
      <w:r>
        <w:rPr>
          <w:rFonts w:ascii="inherit" w:hAnsi="inherit"/>
        </w:rPr>
        <w:t>on the basis of</w:t>
      </w:r>
      <w:proofErr w:type="gramEnd"/>
      <w:r>
        <w:rPr>
          <w:rFonts w:ascii="inherit" w:hAnsi="inherit"/>
        </w:rPr>
        <w:t xml:space="preserve"> disability. To this end, States Parties undertake:</w:t>
      </w:r>
    </w:p>
    <w:p w14:paraId="62B313DC"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a) To adopt all appropriate legislative, administrative and other measures for the implementation of the rights recognized in the present </w:t>
      </w:r>
      <w:proofErr w:type="gramStart"/>
      <w:r>
        <w:rPr>
          <w:rFonts w:ascii="inherit" w:hAnsi="inherit"/>
        </w:rPr>
        <w:t>Convention;</w:t>
      </w:r>
      <w:proofErr w:type="gramEnd"/>
    </w:p>
    <w:p w14:paraId="0B0DB877"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b) To take all appropriate measures, including legislation, to modify or abolish existing laws, regulations, customs and practices that constitute discrimination against persons with </w:t>
      </w:r>
      <w:proofErr w:type="gramStart"/>
      <w:r>
        <w:rPr>
          <w:rFonts w:ascii="inherit" w:hAnsi="inherit"/>
        </w:rPr>
        <w:t>disabilities;</w:t>
      </w:r>
      <w:proofErr w:type="gramEnd"/>
    </w:p>
    <w:p w14:paraId="286A6308"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lastRenderedPageBreak/>
        <w:t xml:space="preserve">c) To take into account the protection and promotion of the human rights of persons with disabilities in all policies and </w:t>
      </w:r>
      <w:proofErr w:type="spellStart"/>
      <w:proofErr w:type="gramStart"/>
      <w:r>
        <w:rPr>
          <w:rFonts w:ascii="inherit" w:hAnsi="inherit"/>
        </w:rPr>
        <w:t>programmes</w:t>
      </w:r>
      <w:proofErr w:type="spellEnd"/>
      <w:r>
        <w:rPr>
          <w:rFonts w:ascii="inherit" w:hAnsi="inherit"/>
        </w:rPr>
        <w:t>;</w:t>
      </w:r>
      <w:proofErr w:type="gramEnd"/>
    </w:p>
    <w:p w14:paraId="1465ED6B"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d) To refrain from engaging in any act or practice that is inconsistent with the present Convention and to ensure that public authorities and institutions act in conformity with the present </w:t>
      </w:r>
      <w:proofErr w:type="gramStart"/>
      <w:r>
        <w:rPr>
          <w:rFonts w:ascii="inherit" w:hAnsi="inherit"/>
        </w:rPr>
        <w:t>Convention;</w:t>
      </w:r>
      <w:proofErr w:type="gramEnd"/>
    </w:p>
    <w:p w14:paraId="2551EE9A"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e) To take all appropriate measures to eliminate discrimination on the basis of disability by any person, organization or private </w:t>
      </w:r>
      <w:proofErr w:type="gramStart"/>
      <w:r>
        <w:rPr>
          <w:rFonts w:ascii="inherit" w:hAnsi="inherit"/>
        </w:rPr>
        <w:t>enterprise;</w:t>
      </w:r>
      <w:proofErr w:type="gramEnd"/>
    </w:p>
    <w:p w14:paraId="533B3D6C"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w:t>
      </w:r>
      <w:proofErr w:type="gramStart"/>
      <w:r>
        <w:rPr>
          <w:rFonts w:ascii="inherit" w:hAnsi="inherit"/>
        </w:rPr>
        <w:t>guidelines;</w:t>
      </w:r>
      <w:proofErr w:type="gramEnd"/>
    </w:p>
    <w:p w14:paraId="22B029E9"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w:t>
      </w:r>
      <w:proofErr w:type="gramStart"/>
      <w:r>
        <w:rPr>
          <w:rFonts w:ascii="inherit" w:hAnsi="inherit"/>
        </w:rPr>
        <w:t>cost;</w:t>
      </w:r>
      <w:proofErr w:type="gramEnd"/>
    </w:p>
    <w:p w14:paraId="5B4482AB"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h) To provide accessible information to persons with disabilities about mobility aids, devices and assistive technologies, including new technologies, as well as other forms of assistance, support services and </w:t>
      </w:r>
      <w:proofErr w:type="gramStart"/>
      <w:r>
        <w:rPr>
          <w:rFonts w:ascii="inherit" w:hAnsi="inherit"/>
        </w:rPr>
        <w:t>facilities;</w:t>
      </w:r>
      <w:proofErr w:type="gramEnd"/>
    </w:p>
    <w:p w14:paraId="6E55CEB5" w14:textId="77777777" w:rsidR="00AB3ECD" w:rsidRDefault="00AB3ECD" w:rsidP="00AB3ECD">
      <w:pPr>
        <w:pStyle w:val="NormalWeb"/>
        <w:spacing w:before="0" w:beforeAutospacing="0" w:after="240" w:afterAutospacing="0" w:line="255" w:lineRule="atLeast"/>
        <w:textAlignment w:val="baseline"/>
        <w:rPr>
          <w:rFonts w:ascii="inherit" w:hAnsi="inherit"/>
        </w:rPr>
      </w:pPr>
      <w:proofErr w:type="spellStart"/>
      <w:r>
        <w:rPr>
          <w:rFonts w:ascii="inherit" w:hAnsi="inherit"/>
        </w:rPr>
        <w:t>i</w:t>
      </w:r>
      <w:proofErr w:type="spellEnd"/>
      <w:r>
        <w:rPr>
          <w:rFonts w:ascii="inherit" w:hAnsi="inherit"/>
        </w:rPr>
        <w:t xml:space="preserve">) To promote the training of professionals and staff working with persons with disabilities in the rights recognized in the present Convention </w:t>
      </w:r>
      <w:proofErr w:type="gramStart"/>
      <w:r>
        <w:rPr>
          <w:rFonts w:ascii="inherit" w:hAnsi="inherit"/>
        </w:rPr>
        <w:t>so as to</w:t>
      </w:r>
      <w:proofErr w:type="gramEnd"/>
      <w:r>
        <w:rPr>
          <w:rFonts w:ascii="inherit" w:hAnsi="inherit"/>
        </w:rPr>
        <w:t xml:space="preserve"> better provide the assistance and services guaranteed by those rights.</w:t>
      </w:r>
    </w:p>
    <w:p w14:paraId="6CE7E7DE"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2. </w:t>
      </w:r>
      <w:proofErr w:type="gramStart"/>
      <w:r>
        <w:rPr>
          <w:rFonts w:ascii="inherit" w:hAnsi="inherit"/>
        </w:rPr>
        <w:t>With regard to</w:t>
      </w:r>
      <w:proofErr w:type="gramEnd"/>
      <w:r>
        <w:rPr>
          <w:rFonts w:ascii="inherit" w:hAnsi="inherit"/>
        </w:rPr>
        <w:t xml:space="preserve">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p>
    <w:p w14:paraId="17B72211"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67A2A7BC"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 xml:space="preserve">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w:t>
      </w:r>
      <w:r>
        <w:rPr>
          <w:rFonts w:ascii="inherit" w:hAnsi="inherit"/>
        </w:rPr>
        <w:lastRenderedPageBreak/>
        <w:t>conventions, regulation or custom on the pretext that the present Convention does not recognize such rights or freedoms or that it recognizes them to a lesser extent.</w:t>
      </w:r>
    </w:p>
    <w:p w14:paraId="6609D506" w14:textId="77777777" w:rsidR="00AB3ECD" w:rsidRDefault="00AB3ECD" w:rsidP="00AB3ECD">
      <w:pPr>
        <w:pStyle w:val="NormalWeb"/>
        <w:spacing w:before="0" w:beforeAutospacing="0" w:after="240" w:afterAutospacing="0" w:line="255" w:lineRule="atLeast"/>
        <w:textAlignment w:val="baseline"/>
        <w:rPr>
          <w:rFonts w:ascii="inherit" w:hAnsi="inherit"/>
        </w:rPr>
      </w:pPr>
      <w:r>
        <w:rPr>
          <w:rFonts w:ascii="inherit" w:hAnsi="inherit"/>
        </w:rPr>
        <w:t>5. The provisions of the present Convention shall extend to all parts of federal States without any limitations or exceptions.</w:t>
      </w:r>
    </w:p>
    <w:p w14:paraId="3BF7EAE3" w14:textId="77777777" w:rsidR="00AB3ECD" w:rsidRPr="00AB3ECD" w:rsidRDefault="00AB3ECD" w:rsidP="00AB3ECD"/>
    <w:p w14:paraId="4A5B46F2" w14:textId="77777777" w:rsidR="00AB3ECD" w:rsidRDefault="00AB3ECD" w:rsidP="4640C858">
      <w:pPr>
        <w:pStyle w:val="Heading3"/>
        <w:rPr>
          <w:rFonts w:ascii="Arial" w:eastAsia="Arial" w:hAnsi="Arial" w:cs="Arial"/>
          <w:b/>
          <w:bCs/>
          <w:color w:val="auto"/>
        </w:rPr>
      </w:pPr>
    </w:p>
    <w:p w14:paraId="42B0336B" w14:textId="77777777" w:rsidR="00AB3ECD" w:rsidRDefault="00AB3ECD" w:rsidP="4640C858">
      <w:pPr>
        <w:pStyle w:val="Heading3"/>
        <w:rPr>
          <w:rFonts w:ascii="Arial" w:eastAsia="Arial" w:hAnsi="Arial" w:cs="Arial"/>
          <w:b/>
          <w:bCs/>
          <w:color w:val="auto"/>
        </w:rPr>
      </w:pPr>
    </w:p>
    <w:p w14:paraId="530EE828" w14:textId="0EA1C8E7" w:rsidR="00D9570E" w:rsidRPr="002E3693" w:rsidRDefault="4640C858" w:rsidP="4640C858">
      <w:pPr>
        <w:pStyle w:val="Heading3"/>
        <w:rPr>
          <w:rFonts w:ascii="Arial" w:eastAsia="Arial" w:hAnsi="Arial" w:cs="Arial"/>
          <w:b/>
          <w:bCs/>
          <w:color w:val="auto"/>
        </w:rPr>
      </w:pPr>
      <w:r w:rsidRPr="4640C858">
        <w:rPr>
          <w:rFonts w:ascii="Arial" w:eastAsia="Arial" w:hAnsi="Arial" w:cs="Arial"/>
          <w:b/>
          <w:bCs/>
          <w:color w:val="auto"/>
        </w:rPr>
        <w:t>Advisory to schools as per the Guidelines of Inclusive Education of Children with Disabilities (IECD):</w:t>
      </w:r>
      <w:r w:rsidR="00CD20D0">
        <w:rPr>
          <w:rFonts w:ascii="Arial" w:eastAsia="Arial" w:hAnsi="Arial" w:cs="Arial"/>
          <w:b/>
          <w:bCs/>
          <w:color w:val="auto"/>
        </w:rPr>
        <w:t xml:space="preserve"> (India) </w:t>
      </w:r>
    </w:p>
    <w:p w14:paraId="387BF444" w14:textId="7D5F0D0D"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Ensure that students with </w:t>
      </w:r>
      <w:r w:rsidR="001476FB">
        <w:rPr>
          <w:rFonts w:eastAsia="Arial" w:cs="Arial"/>
          <w:color w:val="121212"/>
          <w:szCs w:val="24"/>
        </w:rPr>
        <w:t>disabilities</w:t>
      </w:r>
      <w:r w:rsidRPr="4640C858">
        <w:rPr>
          <w:rFonts w:eastAsia="Arial" w:cs="Arial"/>
          <w:color w:val="121212"/>
          <w:szCs w:val="24"/>
        </w:rPr>
        <w:t xml:space="preserve"> are not denied admission in Mainstream Education</w:t>
      </w:r>
    </w:p>
    <w:p w14:paraId="6005AB6C" w14:textId="765FD94B"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Monitor enrollment of students with </w:t>
      </w:r>
      <w:r w:rsidR="001476FB">
        <w:rPr>
          <w:rFonts w:eastAsia="Arial" w:cs="Arial"/>
          <w:color w:val="121212"/>
          <w:szCs w:val="24"/>
        </w:rPr>
        <w:t>disabilities</w:t>
      </w:r>
      <w:r w:rsidRPr="4640C858">
        <w:rPr>
          <w:rFonts w:eastAsia="Arial" w:cs="Arial"/>
          <w:color w:val="121212"/>
          <w:szCs w:val="24"/>
        </w:rPr>
        <w:t xml:space="preserve"> in schools</w:t>
      </w:r>
    </w:p>
    <w:p w14:paraId="44D35F9A" w14:textId="2D59AC85"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Schools should provide support through assistive devices and the availability of trained teachers</w:t>
      </w:r>
    </w:p>
    <w:p w14:paraId="33D54BEB" w14:textId="25FDC849"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Modify the existing physical infrastructure and teaching methodologies to meet the needs of all children including students with </w:t>
      </w:r>
      <w:r w:rsidR="001476FB">
        <w:rPr>
          <w:rFonts w:eastAsia="Arial" w:cs="Arial"/>
          <w:color w:val="121212"/>
          <w:szCs w:val="24"/>
        </w:rPr>
        <w:t>disabilities</w:t>
      </w:r>
    </w:p>
    <w:p w14:paraId="681A2CDF" w14:textId="3F90D710"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Ensure that the school premises are made disabled friendly and all educational institutions including hostels, libraries, laboratories, and buildings have barrier free access for students with special mobility needs</w:t>
      </w:r>
    </w:p>
    <w:p w14:paraId="6D87B5BF" w14:textId="5F18D978"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Ensure availability of study materials, digital textbooks, reading machines and computers with screen reading software to students with </w:t>
      </w:r>
      <w:r w:rsidR="001476FB">
        <w:rPr>
          <w:rFonts w:eastAsia="Arial" w:cs="Arial"/>
          <w:color w:val="121212"/>
          <w:szCs w:val="24"/>
        </w:rPr>
        <w:t>disabilities</w:t>
      </w:r>
    </w:p>
    <w:p w14:paraId="214C0E73" w14:textId="757D7546"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Ensure adequate number of sign language interpreters, transcription services and a loop induction system for the students with </w:t>
      </w:r>
      <w:r w:rsidR="001476FB">
        <w:rPr>
          <w:rFonts w:eastAsia="Arial" w:cs="Arial"/>
          <w:color w:val="121212"/>
          <w:szCs w:val="24"/>
        </w:rPr>
        <w:t>disabilities</w:t>
      </w:r>
    </w:p>
    <w:p w14:paraId="25E6BAB7" w14:textId="18068B38"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 xml:space="preserve">Revisit classroom organization required for the education of students with </w:t>
      </w:r>
      <w:r w:rsidR="001476FB">
        <w:rPr>
          <w:rFonts w:eastAsia="Arial" w:cs="Arial"/>
          <w:color w:val="121212"/>
          <w:szCs w:val="24"/>
        </w:rPr>
        <w:t>disabilities</w:t>
      </w:r>
    </w:p>
    <w:p w14:paraId="094DA69A" w14:textId="36BB0D0F" w:rsidR="00D9570E" w:rsidRPr="002E3693" w:rsidRDefault="4640C858" w:rsidP="4640C858">
      <w:pPr>
        <w:pStyle w:val="ListParagraph"/>
        <w:numPr>
          <w:ilvl w:val="0"/>
          <w:numId w:val="3"/>
        </w:numPr>
        <w:jc w:val="both"/>
        <w:rPr>
          <w:rFonts w:eastAsia="Arial" w:cs="Arial"/>
          <w:color w:val="121212"/>
          <w:szCs w:val="24"/>
        </w:rPr>
      </w:pPr>
      <w:r w:rsidRPr="4640C858">
        <w:rPr>
          <w:rFonts w:eastAsia="Arial" w:cs="Arial"/>
          <w:color w:val="121212"/>
          <w:szCs w:val="24"/>
        </w:rPr>
        <w:t>Ensure regular in-service training of teachers in inclusive education at the elementary and secondary level.</w:t>
      </w:r>
    </w:p>
    <w:p w14:paraId="307B4EC5" w14:textId="6FA4FD4A" w:rsidR="00D9570E" w:rsidRDefault="00D9570E" w:rsidP="4640C858">
      <w:pPr>
        <w:rPr>
          <w:rFonts w:cs="Arial"/>
        </w:rPr>
      </w:pPr>
    </w:p>
    <w:p w14:paraId="2795E2A4" w14:textId="3B433398" w:rsidR="00CD20D0" w:rsidRDefault="00CD20D0" w:rsidP="4640C858">
      <w:pPr>
        <w:rPr>
          <w:rFonts w:cs="Arial"/>
        </w:rPr>
      </w:pPr>
      <w:r>
        <w:rPr>
          <w:rFonts w:cs="Arial"/>
        </w:rPr>
        <w:t xml:space="preserve">Additional information about Universal Design for Learning: </w:t>
      </w:r>
      <w:hyperlink r:id="rId15" w:history="1">
        <w:r w:rsidRPr="009B56C2">
          <w:rPr>
            <w:rStyle w:val="Hyperlink"/>
            <w:rFonts w:cs="Arial"/>
          </w:rPr>
          <w:t>https://www.cast.org/impact/universal-design-for-learning-udl</w:t>
        </w:r>
      </w:hyperlink>
      <w:r>
        <w:rPr>
          <w:rFonts w:cs="Arial"/>
        </w:rPr>
        <w:t xml:space="preserve"> </w:t>
      </w:r>
    </w:p>
    <w:p w14:paraId="5D020CDB" w14:textId="32B42020" w:rsidR="00CD20D0" w:rsidRDefault="00CD20D0" w:rsidP="4640C858">
      <w:pPr>
        <w:rPr>
          <w:rFonts w:cs="Arial"/>
        </w:rPr>
      </w:pPr>
    </w:p>
    <w:p w14:paraId="24C92653" w14:textId="6E9DE1EF" w:rsidR="4640C858" w:rsidRPr="00843770" w:rsidRDefault="5E212C9C" w:rsidP="00843770">
      <w:pPr>
        <w:pStyle w:val="Heading2"/>
        <w:rPr>
          <w:rFonts w:ascii="Arial" w:hAnsi="Arial" w:cs="Arial"/>
          <w:color w:val="2F5496" w:themeColor="accent1" w:themeShade="BF"/>
          <w:sz w:val="24"/>
          <w:szCs w:val="24"/>
        </w:rPr>
      </w:pPr>
      <w:r w:rsidRPr="00843770">
        <w:rPr>
          <w:rFonts w:ascii="Arial" w:hAnsi="Arial" w:cs="Arial"/>
          <w:color w:val="2F5496" w:themeColor="accent1" w:themeShade="BF"/>
          <w:sz w:val="24"/>
          <w:szCs w:val="24"/>
        </w:rPr>
        <w:t>Examples of evaluations and the corresponding modifications:</w:t>
      </w:r>
    </w:p>
    <w:tbl>
      <w:tblPr>
        <w:tblStyle w:val="TableGrid"/>
        <w:tblW w:w="0" w:type="auto"/>
        <w:tblLayout w:type="fixed"/>
        <w:tblLook w:val="06A0" w:firstRow="1" w:lastRow="0" w:firstColumn="1" w:lastColumn="0" w:noHBand="1" w:noVBand="1"/>
      </w:tblPr>
      <w:tblGrid>
        <w:gridCol w:w="2340"/>
        <w:gridCol w:w="2340"/>
        <w:gridCol w:w="2340"/>
        <w:gridCol w:w="2340"/>
      </w:tblGrid>
      <w:tr w:rsidR="4640C858" w14:paraId="092F6B66"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024BA055" w14:textId="70B01809" w:rsidR="4640C858" w:rsidRDefault="4640C858" w:rsidP="4640C858">
            <w:r w:rsidRPr="4640C858">
              <w:rPr>
                <w:b/>
                <w:bCs/>
                <w:color w:val="121212"/>
                <w:szCs w:val="24"/>
              </w:rPr>
              <w:t>Grade</w:t>
            </w:r>
          </w:p>
        </w:tc>
        <w:tc>
          <w:tcPr>
            <w:tcW w:w="2340" w:type="dxa"/>
            <w:tcBorders>
              <w:top w:val="single" w:sz="0" w:space="0" w:color="auto"/>
              <w:left w:val="single" w:sz="0" w:space="0" w:color="auto"/>
              <w:bottom w:val="single" w:sz="0" w:space="0" w:color="auto"/>
              <w:right w:val="single" w:sz="0" w:space="0" w:color="auto"/>
            </w:tcBorders>
            <w:vAlign w:val="center"/>
          </w:tcPr>
          <w:p w14:paraId="48E8C939" w14:textId="6D5D1ACA" w:rsidR="4640C858" w:rsidRDefault="4640C858" w:rsidP="4640C858">
            <w:r w:rsidRPr="4640C858">
              <w:rPr>
                <w:b/>
                <w:bCs/>
                <w:color w:val="121212"/>
                <w:szCs w:val="24"/>
              </w:rPr>
              <w:t>Subject</w:t>
            </w:r>
          </w:p>
        </w:tc>
        <w:tc>
          <w:tcPr>
            <w:tcW w:w="2340" w:type="dxa"/>
            <w:tcBorders>
              <w:top w:val="single" w:sz="0" w:space="0" w:color="auto"/>
              <w:left w:val="single" w:sz="0" w:space="0" w:color="auto"/>
              <w:bottom w:val="single" w:sz="0" w:space="0" w:color="auto"/>
              <w:right w:val="single" w:sz="0" w:space="0" w:color="auto"/>
            </w:tcBorders>
            <w:vAlign w:val="center"/>
          </w:tcPr>
          <w:p w14:paraId="0C25AEF5" w14:textId="53851200" w:rsidR="4640C858" w:rsidRDefault="4640C858" w:rsidP="4640C858">
            <w:r w:rsidRPr="4640C858">
              <w:rPr>
                <w:b/>
                <w:bCs/>
                <w:color w:val="121212"/>
                <w:szCs w:val="24"/>
              </w:rPr>
              <w:t>Original question</w:t>
            </w:r>
          </w:p>
        </w:tc>
        <w:tc>
          <w:tcPr>
            <w:tcW w:w="2340" w:type="dxa"/>
            <w:tcBorders>
              <w:top w:val="single" w:sz="0" w:space="0" w:color="auto"/>
              <w:left w:val="single" w:sz="0" w:space="0" w:color="auto"/>
              <w:bottom w:val="single" w:sz="0" w:space="0" w:color="auto"/>
              <w:right w:val="single" w:sz="0" w:space="0" w:color="auto"/>
            </w:tcBorders>
            <w:vAlign w:val="center"/>
          </w:tcPr>
          <w:p w14:paraId="5C3A77F4" w14:textId="2B9D1432" w:rsidR="4640C858" w:rsidRDefault="4640C858" w:rsidP="4640C858">
            <w:r w:rsidRPr="4640C858">
              <w:rPr>
                <w:b/>
                <w:bCs/>
                <w:color w:val="121212"/>
                <w:szCs w:val="24"/>
              </w:rPr>
              <w:t>Modification needed</w:t>
            </w:r>
          </w:p>
        </w:tc>
      </w:tr>
      <w:tr w:rsidR="4640C858" w14:paraId="524B03D6"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72F50A8A" w14:textId="31CE32D2" w:rsidR="4640C858" w:rsidRDefault="4640C858" w:rsidP="4640C858">
            <w:r w:rsidRPr="4640C858">
              <w:rPr>
                <w:color w:val="121212"/>
                <w:szCs w:val="24"/>
              </w:rPr>
              <w:t>I, II</w:t>
            </w:r>
          </w:p>
        </w:tc>
        <w:tc>
          <w:tcPr>
            <w:tcW w:w="2340" w:type="dxa"/>
            <w:tcBorders>
              <w:top w:val="single" w:sz="0" w:space="0" w:color="auto"/>
              <w:left w:val="single" w:sz="0" w:space="0" w:color="auto"/>
              <w:bottom w:val="single" w:sz="0" w:space="0" w:color="auto"/>
              <w:right w:val="single" w:sz="0" w:space="0" w:color="auto"/>
            </w:tcBorders>
            <w:vAlign w:val="center"/>
          </w:tcPr>
          <w:p w14:paraId="68DEFDAB" w14:textId="37E46658" w:rsidR="4640C858" w:rsidRDefault="4640C858" w:rsidP="4640C858">
            <w:r w:rsidRPr="4640C858">
              <w:rPr>
                <w:color w:val="121212"/>
                <w:szCs w:val="24"/>
              </w:rPr>
              <w:t>Languages</w:t>
            </w:r>
          </w:p>
        </w:tc>
        <w:tc>
          <w:tcPr>
            <w:tcW w:w="2340" w:type="dxa"/>
            <w:tcBorders>
              <w:top w:val="single" w:sz="0" w:space="0" w:color="auto"/>
              <w:left w:val="single" w:sz="0" w:space="0" w:color="auto"/>
              <w:bottom w:val="single" w:sz="0" w:space="0" w:color="auto"/>
              <w:right w:val="single" w:sz="0" w:space="0" w:color="auto"/>
            </w:tcBorders>
            <w:vAlign w:val="center"/>
          </w:tcPr>
          <w:p w14:paraId="3AD0FF89" w14:textId="61E99F04" w:rsidR="4640C858" w:rsidRDefault="4640C858" w:rsidP="4640C858">
            <w:r w:rsidRPr="4640C858">
              <w:rPr>
                <w:color w:val="121212"/>
                <w:szCs w:val="24"/>
              </w:rPr>
              <w:t xml:space="preserve">Look at the picture and write the names of </w:t>
            </w:r>
            <w:proofErr w:type="spellStart"/>
            <w:r w:rsidRPr="4640C858">
              <w:rPr>
                <w:color w:val="121212"/>
                <w:szCs w:val="24"/>
              </w:rPr>
              <w:t>colours</w:t>
            </w:r>
            <w:proofErr w:type="spellEnd"/>
            <w:r w:rsidRPr="4640C858">
              <w:rPr>
                <w:color w:val="121212"/>
                <w:szCs w:val="24"/>
              </w:rPr>
              <w:t>/animals etc.</w:t>
            </w:r>
          </w:p>
        </w:tc>
        <w:tc>
          <w:tcPr>
            <w:tcW w:w="2340" w:type="dxa"/>
            <w:tcBorders>
              <w:top w:val="single" w:sz="0" w:space="0" w:color="auto"/>
              <w:left w:val="single" w:sz="0" w:space="0" w:color="auto"/>
              <w:bottom w:val="single" w:sz="0" w:space="0" w:color="auto"/>
              <w:right w:val="single" w:sz="0" w:space="0" w:color="auto"/>
            </w:tcBorders>
            <w:vAlign w:val="center"/>
          </w:tcPr>
          <w:p w14:paraId="5251B4CE" w14:textId="7083B46D" w:rsidR="4640C858" w:rsidRDefault="4640C858" w:rsidP="4640C858">
            <w:r w:rsidRPr="4640C858">
              <w:rPr>
                <w:color w:val="121212"/>
                <w:szCs w:val="24"/>
              </w:rPr>
              <w:t xml:space="preserve">Either the first letter of the pictures can be mentioned, and the students asked </w:t>
            </w:r>
            <w:r w:rsidRPr="4640C858">
              <w:rPr>
                <w:color w:val="121212"/>
                <w:szCs w:val="24"/>
              </w:rPr>
              <w:lastRenderedPageBreak/>
              <w:t xml:space="preserve">to complete the </w:t>
            </w:r>
            <w:proofErr w:type="spellStart"/>
            <w:r w:rsidRPr="4640C858">
              <w:rPr>
                <w:color w:val="121212"/>
                <w:szCs w:val="24"/>
              </w:rPr>
              <w:t>colours</w:t>
            </w:r>
            <w:proofErr w:type="spellEnd"/>
            <w:r w:rsidRPr="4640C858">
              <w:rPr>
                <w:color w:val="121212"/>
                <w:szCs w:val="24"/>
              </w:rPr>
              <w:t>’/animal’s name, or they can be named in the regional language and the child asked to write the name in English and vice versa.</w:t>
            </w:r>
          </w:p>
        </w:tc>
      </w:tr>
      <w:tr w:rsidR="4640C858" w14:paraId="227758F2"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6F2C1552" w14:textId="7C67E623" w:rsidR="4640C858" w:rsidRDefault="4640C858" w:rsidP="4640C858">
            <w:r w:rsidRPr="4640C858">
              <w:rPr>
                <w:color w:val="121212"/>
                <w:szCs w:val="24"/>
              </w:rPr>
              <w:lastRenderedPageBreak/>
              <w:t>I, II</w:t>
            </w:r>
          </w:p>
        </w:tc>
        <w:tc>
          <w:tcPr>
            <w:tcW w:w="2340" w:type="dxa"/>
            <w:tcBorders>
              <w:top w:val="single" w:sz="0" w:space="0" w:color="auto"/>
              <w:left w:val="single" w:sz="0" w:space="0" w:color="auto"/>
              <w:bottom w:val="single" w:sz="0" w:space="0" w:color="auto"/>
              <w:right w:val="single" w:sz="0" w:space="0" w:color="auto"/>
            </w:tcBorders>
            <w:vAlign w:val="center"/>
          </w:tcPr>
          <w:p w14:paraId="6EF53D8D" w14:textId="745BF39F" w:rsidR="4640C858" w:rsidRDefault="4640C858" w:rsidP="4640C858">
            <w:r w:rsidRPr="4640C858">
              <w:rPr>
                <w:color w:val="121212"/>
                <w:szCs w:val="24"/>
              </w:rPr>
              <w:t>Mathematics</w:t>
            </w:r>
          </w:p>
        </w:tc>
        <w:tc>
          <w:tcPr>
            <w:tcW w:w="2340" w:type="dxa"/>
            <w:tcBorders>
              <w:top w:val="single" w:sz="0" w:space="0" w:color="auto"/>
              <w:left w:val="single" w:sz="0" w:space="0" w:color="auto"/>
              <w:bottom w:val="single" w:sz="0" w:space="0" w:color="auto"/>
              <w:right w:val="single" w:sz="0" w:space="0" w:color="auto"/>
            </w:tcBorders>
            <w:vAlign w:val="center"/>
          </w:tcPr>
          <w:p w14:paraId="02E1B3C6" w14:textId="69D044B3" w:rsidR="4640C858" w:rsidRDefault="4640C858" w:rsidP="4640C858">
            <w:r w:rsidRPr="4640C858">
              <w:rPr>
                <w:color w:val="121212"/>
                <w:szCs w:val="24"/>
              </w:rPr>
              <w:t xml:space="preserve">Pictures shown in the first column, and the students </w:t>
            </w:r>
            <w:proofErr w:type="gramStart"/>
            <w:r w:rsidRPr="4640C858">
              <w:rPr>
                <w:color w:val="121212"/>
                <w:szCs w:val="24"/>
              </w:rPr>
              <w:t>have to</w:t>
            </w:r>
            <w:proofErr w:type="gramEnd"/>
            <w:r w:rsidRPr="4640C858">
              <w:rPr>
                <w:color w:val="121212"/>
                <w:szCs w:val="24"/>
              </w:rPr>
              <w:t xml:space="preserve"> match the number in the second column.</w:t>
            </w:r>
          </w:p>
        </w:tc>
        <w:tc>
          <w:tcPr>
            <w:tcW w:w="2340" w:type="dxa"/>
            <w:tcBorders>
              <w:top w:val="single" w:sz="0" w:space="0" w:color="auto"/>
              <w:left w:val="single" w:sz="0" w:space="0" w:color="auto"/>
              <w:bottom w:val="single" w:sz="0" w:space="0" w:color="auto"/>
              <w:right w:val="single" w:sz="0" w:space="0" w:color="auto"/>
            </w:tcBorders>
            <w:vAlign w:val="center"/>
          </w:tcPr>
          <w:p w14:paraId="3CC4CEC3" w14:textId="75882E13" w:rsidR="4640C858" w:rsidRDefault="4640C858" w:rsidP="4640C858">
            <w:r w:rsidRPr="4640C858">
              <w:rPr>
                <w:color w:val="121212"/>
                <w:szCs w:val="24"/>
              </w:rPr>
              <w:t>The student may be asked to count the given objects.</w:t>
            </w:r>
          </w:p>
        </w:tc>
      </w:tr>
      <w:tr w:rsidR="4640C858" w14:paraId="657BA283"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674AF894" w14:textId="3BD8E6BD" w:rsidR="4640C858" w:rsidRDefault="4640C858" w:rsidP="4640C858">
            <w:r w:rsidRPr="4640C858">
              <w:rPr>
                <w:color w:val="121212"/>
                <w:szCs w:val="24"/>
              </w:rPr>
              <w:t>I, II</w:t>
            </w:r>
          </w:p>
        </w:tc>
        <w:tc>
          <w:tcPr>
            <w:tcW w:w="2340" w:type="dxa"/>
            <w:tcBorders>
              <w:top w:val="single" w:sz="0" w:space="0" w:color="auto"/>
              <w:left w:val="single" w:sz="0" w:space="0" w:color="auto"/>
              <w:bottom w:val="single" w:sz="0" w:space="0" w:color="auto"/>
              <w:right w:val="single" w:sz="0" w:space="0" w:color="auto"/>
            </w:tcBorders>
            <w:vAlign w:val="center"/>
          </w:tcPr>
          <w:p w14:paraId="7685689B" w14:textId="7FD66912" w:rsidR="4640C858" w:rsidRDefault="4640C858" w:rsidP="4640C858">
            <w:r w:rsidRPr="4640C858">
              <w:rPr>
                <w:color w:val="121212"/>
                <w:szCs w:val="24"/>
              </w:rPr>
              <w:t>Mathematics</w:t>
            </w:r>
          </w:p>
        </w:tc>
        <w:tc>
          <w:tcPr>
            <w:tcW w:w="2340" w:type="dxa"/>
            <w:tcBorders>
              <w:top w:val="single" w:sz="0" w:space="0" w:color="auto"/>
              <w:left w:val="single" w:sz="0" w:space="0" w:color="auto"/>
              <w:bottom w:val="single" w:sz="0" w:space="0" w:color="auto"/>
              <w:right w:val="single" w:sz="0" w:space="0" w:color="auto"/>
            </w:tcBorders>
            <w:vAlign w:val="center"/>
          </w:tcPr>
          <w:p w14:paraId="681ED96C" w14:textId="02464B57" w:rsidR="4640C858" w:rsidRDefault="4640C858" w:rsidP="4640C858">
            <w:r w:rsidRPr="4640C858">
              <w:rPr>
                <w:color w:val="121212"/>
                <w:szCs w:val="24"/>
              </w:rPr>
              <w:t>Comparison of numbers using boxes for filling in &lt;, &gt;, =</w:t>
            </w:r>
          </w:p>
        </w:tc>
        <w:tc>
          <w:tcPr>
            <w:tcW w:w="2340" w:type="dxa"/>
            <w:tcBorders>
              <w:top w:val="single" w:sz="0" w:space="0" w:color="auto"/>
              <w:left w:val="single" w:sz="0" w:space="0" w:color="auto"/>
              <w:bottom w:val="single" w:sz="0" w:space="0" w:color="auto"/>
              <w:right w:val="single" w:sz="0" w:space="0" w:color="auto"/>
            </w:tcBorders>
            <w:vAlign w:val="center"/>
          </w:tcPr>
          <w:p w14:paraId="1DBB17D2" w14:textId="50A5429E" w:rsidR="4640C858" w:rsidRDefault="4640C858" w:rsidP="4640C858">
            <w:r w:rsidRPr="4640C858">
              <w:rPr>
                <w:color w:val="121212"/>
                <w:szCs w:val="24"/>
              </w:rPr>
              <w:t>Explain that what the first number is to the second number.</w:t>
            </w:r>
          </w:p>
        </w:tc>
      </w:tr>
      <w:tr w:rsidR="4640C858" w14:paraId="0DD734E8"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3444439E" w14:textId="5032A6F2" w:rsidR="4640C858" w:rsidRDefault="4640C858" w:rsidP="4640C858">
            <w:r w:rsidRPr="4640C858">
              <w:rPr>
                <w:color w:val="121212"/>
                <w:szCs w:val="24"/>
              </w:rPr>
              <w:t>I, II</w:t>
            </w:r>
          </w:p>
        </w:tc>
        <w:tc>
          <w:tcPr>
            <w:tcW w:w="2340" w:type="dxa"/>
            <w:tcBorders>
              <w:top w:val="single" w:sz="0" w:space="0" w:color="auto"/>
              <w:left w:val="single" w:sz="0" w:space="0" w:color="auto"/>
              <w:bottom w:val="single" w:sz="0" w:space="0" w:color="auto"/>
              <w:right w:val="single" w:sz="0" w:space="0" w:color="auto"/>
            </w:tcBorders>
            <w:vAlign w:val="center"/>
          </w:tcPr>
          <w:p w14:paraId="33120A97" w14:textId="01F6BF54" w:rsidR="4640C858" w:rsidRDefault="4640C858" w:rsidP="4640C858">
            <w:r w:rsidRPr="4640C858">
              <w:rPr>
                <w:color w:val="121212"/>
                <w:szCs w:val="24"/>
              </w:rPr>
              <w:t>Environmental Science</w:t>
            </w:r>
          </w:p>
        </w:tc>
        <w:tc>
          <w:tcPr>
            <w:tcW w:w="2340" w:type="dxa"/>
            <w:tcBorders>
              <w:top w:val="single" w:sz="0" w:space="0" w:color="auto"/>
              <w:left w:val="single" w:sz="0" w:space="0" w:color="auto"/>
              <w:bottom w:val="single" w:sz="0" w:space="0" w:color="auto"/>
              <w:right w:val="single" w:sz="0" w:space="0" w:color="auto"/>
            </w:tcBorders>
            <w:vAlign w:val="center"/>
          </w:tcPr>
          <w:p w14:paraId="43736849" w14:textId="5288501F" w:rsidR="4640C858" w:rsidRDefault="4640C858" w:rsidP="4640C858">
            <w:r w:rsidRPr="4640C858">
              <w:rPr>
                <w:color w:val="121212"/>
                <w:szCs w:val="24"/>
              </w:rPr>
              <w:t>Look at the pictures and name them.</w:t>
            </w:r>
          </w:p>
        </w:tc>
        <w:tc>
          <w:tcPr>
            <w:tcW w:w="2340" w:type="dxa"/>
            <w:tcBorders>
              <w:top w:val="single" w:sz="0" w:space="0" w:color="auto"/>
              <w:left w:val="single" w:sz="0" w:space="0" w:color="auto"/>
              <w:bottom w:val="single" w:sz="0" w:space="0" w:color="auto"/>
              <w:right w:val="single" w:sz="0" w:space="0" w:color="auto"/>
            </w:tcBorders>
            <w:vAlign w:val="center"/>
          </w:tcPr>
          <w:p w14:paraId="7F940AE4" w14:textId="4A8DEA91" w:rsidR="4640C858" w:rsidRDefault="4640C858" w:rsidP="4640C858">
            <w:r w:rsidRPr="4640C858">
              <w:rPr>
                <w:color w:val="121212"/>
                <w:szCs w:val="24"/>
              </w:rPr>
              <w:t>Instead of pictures, the quality of the animal/bird/flower/plant etc. can be used for asking questions.</w:t>
            </w:r>
          </w:p>
        </w:tc>
      </w:tr>
      <w:tr w:rsidR="4640C858" w14:paraId="62729615"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70EB3585" w14:textId="7CBE086B" w:rsidR="4640C858" w:rsidRDefault="4640C858" w:rsidP="4640C858">
            <w:r w:rsidRPr="4640C858">
              <w:rPr>
                <w:color w:val="121212"/>
                <w:szCs w:val="24"/>
              </w:rPr>
              <w:t>III, IV</w:t>
            </w:r>
          </w:p>
        </w:tc>
        <w:tc>
          <w:tcPr>
            <w:tcW w:w="2340" w:type="dxa"/>
            <w:tcBorders>
              <w:top w:val="single" w:sz="0" w:space="0" w:color="auto"/>
              <w:left w:val="single" w:sz="0" w:space="0" w:color="auto"/>
              <w:bottom w:val="single" w:sz="0" w:space="0" w:color="auto"/>
              <w:right w:val="single" w:sz="0" w:space="0" w:color="auto"/>
            </w:tcBorders>
            <w:vAlign w:val="center"/>
          </w:tcPr>
          <w:p w14:paraId="10F22F77" w14:textId="0C4A859E" w:rsidR="4640C858" w:rsidRDefault="4640C858" w:rsidP="4640C858">
            <w:r w:rsidRPr="4640C858">
              <w:rPr>
                <w:color w:val="121212"/>
                <w:szCs w:val="24"/>
              </w:rPr>
              <w:t>Mathematics</w:t>
            </w:r>
          </w:p>
        </w:tc>
        <w:tc>
          <w:tcPr>
            <w:tcW w:w="2340" w:type="dxa"/>
            <w:tcBorders>
              <w:top w:val="single" w:sz="0" w:space="0" w:color="auto"/>
              <w:left w:val="single" w:sz="0" w:space="0" w:color="auto"/>
              <w:bottom w:val="single" w:sz="0" w:space="0" w:color="auto"/>
              <w:right w:val="single" w:sz="0" w:space="0" w:color="auto"/>
            </w:tcBorders>
            <w:vAlign w:val="center"/>
          </w:tcPr>
          <w:p w14:paraId="124BF92D" w14:textId="182074E4" w:rsidR="4640C858" w:rsidRDefault="4640C858" w:rsidP="4640C858">
            <w:r w:rsidRPr="4640C858">
              <w:rPr>
                <w:color w:val="121212"/>
                <w:szCs w:val="24"/>
              </w:rPr>
              <w:t>Drawing shapes, measuring lines</w:t>
            </w:r>
          </w:p>
        </w:tc>
        <w:tc>
          <w:tcPr>
            <w:tcW w:w="2340" w:type="dxa"/>
            <w:tcBorders>
              <w:top w:val="single" w:sz="0" w:space="0" w:color="auto"/>
              <w:left w:val="single" w:sz="0" w:space="0" w:color="auto"/>
              <w:bottom w:val="single" w:sz="0" w:space="0" w:color="auto"/>
              <w:right w:val="single" w:sz="0" w:space="0" w:color="auto"/>
            </w:tcBorders>
            <w:vAlign w:val="center"/>
          </w:tcPr>
          <w:p w14:paraId="5119E798" w14:textId="467C285B" w:rsidR="4640C858" w:rsidRDefault="4640C858" w:rsidP="4640C858">
            <w:r w:rsidRPr="4640C858">
              <w:rPr>
                <w:color w:val="121212"/>
                <w:szCs w:val="24"/>
              </w:rPr>
              <w:t>Questions based on the drawings to be made</w:t>
            </w:r>
          </w:p>
        </w:tc>
      </w:tr>
      <w:tr w:rsidR="4640C858" w14:paraId="5BDB9969"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78EBA0FC" w14:textId="2B93BA44" w:rsidR="4640C858" w:rsidRDefault="4640C858" w:rsidP="4640C858">
            <w:r w:rsidRPr="4640C858">
              <w:rPr>
                <w:color w:val="121212"/>
                <w:szCs w:val="24"/>
              </w:rPr>
              <w:t>III, IV, V</w:t>
            </w:r>
          </w:p>
        </w:tc>
        <w:tc>
          <w:tcPr>
            <w:tcW w:w="2340" w:type="dxa"/>
            <w:tcBorders>
              <w:top w:val="single" w:sz="0" w:space="0" w:color="auto"/>
              <w:left w:val="single" w:sz="0" w:space="0" w:color="auto"/>
              <w:bottom w:val="single" w:sz="0" w:space="0" w:color="auto"/>
              <w:right w:val="single" w:sz="0" w:space="0" w:color="auto"/>
            </w:tcBorders>
            <w:vAlign w:val="center"/>
          </w:tcPr>
          <w:p w14:paraId="3A19DCAF" w14:textId="3F88A795" w:rsidR="4640C858" w:rsidRDefault="4640C858" w:rsidP="4640C858">
            <w:r w:rsidRPr="4640C858">
              <w:rPr>
                <w:color w:val="121212"/>
                <w:szCs w:val="24"/>
              </w:rPr>
              <w:t>Mathematics</w:t>
            </w:r>
          </w:p>
        </w:tc>
        <w:tc>
          <w:tcPr>
            <w:tcW w:w="2340" w:type="dxa"/>
            <w:tcBorders>
              <w:top w:val="single" w:sz="0" w:space="0" w:color="auto"/>
              <w:left w:val="single" w:sz="0" w:space="0" w:color="auto"/>
              <w:bottom w:val="single" w:sz="0" w:space="0" w:color="auto"/>
              <w:right w:val="single" w:sz="0" w:space="0" w:color="auto"/>
            </w:tcBorders>
            <w:vAlign w:val="center"/>
          </w:tcPr>
          <w:p w14:paraId="569850D1" w14:textId="3D750A59" w:rsidR="4640C858" w:rsidRDefault="4640C858" w:rsidP="4640C858">
            <w:r w:rsidRPr="4640C858">
              <w:rPr>
                <w:color w:val="121212"/>
                <w:szCs w:val="24"/>
              </w:rPr>
              <w:t>Fraction - Students are asked to draw and shade the mentioned fraction or read the diagram and write the fraction represented.</w:t>
            </w:r>
          </w:p>
        </w:tc>
        <w:tc>
          <w:tcPr>
            <w:tcW w:w="2340" w:type="dxa"/>
            <w:tcBorders>
              <w:top w:val="single" w:sz="0" w:space="0" w:color="auto"/>
              <w:left w:val="single" w:sz="0" w:space="0" w:color="auto"/>
              <w:bottom w:val="single" w:sz="0" w:space="0" w:color="auto"/>
              <w:right w:val="single" w:sz="0" w:space="0" w:color="auto"/>
            </w:tcBorders>
            <w:vAlign w:val="center"/>
          </w:tcPr>
          <w:p w14:paraId="7F65305B" w14:textId="7867E630" w:rsidR="4640C858" w:rsidRDefault="4640C858" w:rsidP="4640C858">
            <w:r w:rsidRPr="4640C858">
              <w:rPr>
                <w:color w:val="121212"/>
                <w:szCs w:val="24"/>
              </w:rPr>
              <w:t>If possible, the diagram can be explained, and the student may be asked to write the fraction.</w:t>
            </w:r>
          </w:p>
          <w:p w14:paraId="47629BB9" w14:textId="69BD569E" w:rsidR="4640C858" w:rsidRDefault="4640C858" w:rsidP="4640C858">
            <w:r w:rsidRPr="4640C858">
              <w:rPr>
                <w:color w:val="121212"/>
                <w:szCs w:val="24"/>
              </w:rPr>
              <w:t>Fractional representations of objects may be provided.</w:t>
            </w:r>
          </w:p>
        </w:tc>
      </w:tr>
      <w:tr w:rsidR="4640C858" w14:paraId="653D0543"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1D108F2A" w14:textId="7F1EEED3" w:rsidR="4640C858" w:rsidRDefault="4640C858" w:rsidP="4640C858">
            <w:r w:rsidRPr="4640C858">
              <w:rPr>
                <w:color w:val="121212"/>
                <w:szCs w:val="24"/>
              </w:rPr>
              <w:t>III, IV</w:t>
            </w:r>
          </w:p>
        </w:tc>
        <w:tc>
          <w:tcPr>
            <w:tcW w:w="2340" w:type="dxa"/>
            <w:tcBorders>
              <w:top w:val="single" w:sz="0" w:space="0" w:color="auto"/>
              <w:left w:val="single" w:sz="0" w:space="0" w:color="auto"/>
              <w:bottom w:val="single" w:sz="0" w:space="0" w:color="auto"/>
              <w:right w:val="single" w:sz="0" w:space="0" w:color="auto"/>
            </w:tcBorders>
            <w:vAlign w:val="center"/>
          </w:tcPr>
          <w:p w14:paraId="3495B245" w14:textId="25151F16" w:rsidR="4640C858" w:rsidRDefault="4640C858" w:rsidP="4640C858">
            <w:r w:rsidRPr="4640C858">
              <w:rPr>
                <w:color w:val="121212"/>
                <w:szCs w:val="24"/>
              </w:rPr>
              <w:t>Science</w:t>
            </w:r>
          </w:p>
        </w:tc>
        <w:tc>
          <w:tcPr>
            <w:tcW w:w="2340" w:type="dxa"/>
            <w:tcBorders>
              <w:top w:val="single" w:sz="0" w:space="0" w:color="auto"/>
              <w:left w:val="single" w:sz="0" w:space="0" w:color="auto"/>
              <w:bottom w:val="single" w:sz="0" w:space="0" w:color="auto"/>
              <w:right w:val="single" w:sz="0" w:space="0" w:color="auto"/>
            </w:tcBorders>
            <w:vAlign w:val="center"/>
          </w:tcPr>
          <w:p w14:paraId="2B5984F3" w14:textId="077B4CF0" w:rsidR="4640C858" w:rsidRDefault="4640C858" w:rsidP="4640C858">
            <w:r w:rsidRPr="4640C858">
              <w:rPr>
                <w:color w:val="121212"/>
                <w:szCs w:val="24"/>
              </w:rPr>
              <w:t>Label the given diagrams (e.g., Water cycle, human body systems, molecules in solid, liquid and gas)</w:t>
            </w:r>
          </w:p>
        </w:tc>
        <w:tc>
          <w:tcPr>
            <w:tcW w:w="2340" w:type="dxa"/>
            <w:tcBorders>
              <w:top w:val="single" w:sz="0" w:space="0" w:color="auto"/>
              <w:left w:val="single" w:sz="0" w:space="0" w:color="auto"/>
              <w:bottom w:val="single" w:sz="0" w:space="0" w:color="auto"/>
              <w:right w:val="single" w:sz="0" w:space="0" w:color="auto"/>
            </w:tcBorders>
            <w:vAlign w:val="center"/>
          </w:tcPr>
          <w:p w14:paraId="3D3AF71E" w14:textId="05BDEDAC" w:rsidR="4640C858" w:rsidRDefault="4640C858" w:rsidP="4640C858">
            <w:r w:rsidRPr="4640C858">
              <w:rPr>
                <w:color w:val="121212"/>
                <w:szCs w:val="24"/>
              </w:rPr>
              <w:t>The theme of the diagram may be explained, and the students may be asked to name the parts or components</w:t>
            </w:r>
          </w:p>
        </w:tc>
      </w:tr>
      <w:tr w:rsidR="4640C858" w14:paraId="3835064F"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08C24AB3" w14:textId="1ED9E678" w:rsidR="4640C858" w:rsidRDefault="4640C858" w:rsidP="4640C858">
            <w:r w:rsidRPr="4640C858">
              <w:rPr>
                <w:color w:val="121212"/>
                <w:szCs w:val="24"/>
              </w:rPr>
              <w:lastRenderedPageBreak/>
              <w:t>V and above</w:t>
            </w:r>
          </w:p>
        </w:tc>
        <w:tc>
          <w:tcPr>
            <w:tcW w:w="2340" w:type="dxa"/>
            <w:tcBorders>
              <w:top w:val="single" w:sz="0" w:space="0" w:color="auto"/>
              <w:left w:val="single" w:sz="0" w:space="0" w:color="auto"/>
              <w:bottom w:val="single" w:sz="0" w:space="0" w:color="auto"/>
              <w:right w:val="single" w:sz="0" w:space="0" w:color="auto"/>
            </w:tcBorders>
            <w:vAlign w:val="center"/>
          </w:tcPr>
          <w:p w14:paraId="4FEF2E13" w14:textId="7F9070A0" w:rsidR="4640C858" w:rsidRDefault="4640C858" w:rsidP="4640C858">
            <w:r w:rsidRPr="4640C858">
              <w:rPr>
                <w:color w:val="121212"/>
                <w:szCs w:val="24"/>
              </w:rPr>
              <w:t>Science</w:t>
            </w:r>
          </w:p>
        </w:tc>
        <w:tc>
          <w:tcPr>
            <w:tcW w:w="2340" w:type="dxa"/>
            <w:tcBorders>
              <w:top w:val="single" w:sz="0" w:space="0" w:color="auto"/>
              <w:left w:val="single" w:sz="0" w:space="0" w:color="auto"/>
              <w:bottom w:val="single" w:sz="0" w:space="0" w:color="auto"/>
              <w:right w:val="single" w:sz="0" w:space="0" w:color="auto"/>
            </w:tcBorders>
            <w:vAlign w:val="center"/>
          </w:tcPr>
          <w:p w14:paraId="73FA4390" w14:textId="40F15A79" w:rsidR="4640C858" w:rsidRDefault="4640C858" w:rsidP="4640C858">
            <w:r w:rsidRPr="4640C858">
              <w:rPr>
                <w:color w:val="121212"/>
                <w:szCs w:val="24"/>
              </w:rPr>
              <w:t>Draw a well-labelled diagram of concepts being taught</w:t>
            </w:r>
          </w:p>
        </w:tc>
        <w:tc>
          <w:tcPr>
            <w:tcW w:w="2340" w:type="dxa"/>
            <w:tcBorders>
              <w:top w:val="single" w:sz="0" w:space="0" w:color="auto"/>
              <w:left w:val="single" w:sz="0" w:space="0" w:color="auto"/>
              <w:bottom w:val="single" w:sz="0" w:space="0" w:color="auto"/>
              <w:right w:val="single" w:sz="0" w:space="0" w:color="auto"/>
            </w:tcBorders>
            <w:vAlign w:val="center"/>
          </w:tcPr>
          <w:p w14:paraId="7FE8E953" w14:textId="209AE7C4" w:rsidR="4640C858" w:rsidRDefault="4640C858" w:rsidP="4640C858">
            <w:r w:rsidRPr="4640C858">
              <w:rPr>
                <w:color w:val="121212"/>
                <w:szCs w:val="24"/>
              </w:rPr>
              <w:t>Name the parts of the specified diagram and explain its functions</w:t>
            </w:r>
          </w:p>
        </w:tc>
      </w:tr>
      <w:tr w:rsidR="4640C858" w14:paraId="59643309"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33FA3486" w14:textId="01E881AD" w:rsidR="4640C858" w:rsidRDefault="4640C858" w:rsidP="4640C858">
            <w:r w:rsidRPr="4640C858">
              <w:rPr>
                <w:color w:val="121212"/>
                <w:szCs w:val="24"/>
              </w:rPr>
              <w:t>VII and above</w:t>
            </w:r>
          </w:p>
        </w:tc>
        <w:tc>
          <w:tcPr>
            <w:tcW w:w="2340" w:type="dxa"/>
            <w:tcBorders>
              <w:top w:val="single" w:sz="0" w:space="0" w:color="auto"/>
              <w:left w:val="single" w:sz="0" w:space="0" w:color="auto"/>
              <w:bottom w:val="single" w:sz="0" w:space="0" w:color="auto"/>
              <w:right w:val="single" w:sz="0" w:space="0" w:color="auto"/>
            </w:tcBorders>
            <w:vAlign w:val="center"/>
          </w:tcPr>
          <w:p w14:paraId="64ECCD7C" w14:textId="5C3D7E5D" w:rsidR="4640C858" w:rsidRDefault="4640C858" w:rsidP="4640C858">
            <w:r w:rsidRPr="4640C858">
              <w:rPr>
                <w:color w:val="121212"/>
                <w:szCs w:val="24"/>
              </w:rPr>
              <w:t>Science</w:t>
            </w:r>
          </w:p>
        </w:tc>
        <w:tc>
          <w:tcPr>
            <w:tcW w:w="2340" w:type="dxa"/>
            <w:tcBorders>
              <w:top w:val="single" w:sz="0" w:space="0" w:color="auto"/>
              <w:left w:val="single" w:sz="0" w:space="0" w:color="auto"/>
              <w:bottom w:val="single" w:sz="0" w:space="0" w:color="auto"/>
              <w:right w:val="single" w:sz="0" w:space="0" w:color="auto"/>
            </w:tcBorders>
            <w:vAlign w:val="center"/>
          </w:tcPr>
          <w:p w14:paraId="3EE00D1F" w14:textId="592AD048" w:rsidR="4640C858" w:rsidRDefault="4640C858" w:rsidP="4640C858">
            <w:r w:rsidRPr="4640C858">
              <w:rPr>
                <w:color w:val="121212"/>
                <w:szCs w:val="24"/>
              </w:rPr>
              <w:t>Light, Electricity and magnetism diagrams</w:t>
            </w:r>
          </w:p>
        </w:tc>
        <w:tc>
          <w:tcPr>
            <w:tcW w:w="2340" w:type="dxa"/>
            <w:tcBorders>
              <w:top w:val="single" w:sz="0" w:space="0" w:color="auto"/>
              <w:left w:val="single" w:sz="0" w:space="0" w:color="auto"/>
              <w:bottom w:val="single" w:sz="0" w:space="0" w:color="auto"/>
              <w:right w:val="single" w:sz="0" w:space="0" w:color="auto"/>
            </w:tcBorders>
            <w:vAlign w:val="center"/>
          </w:tcPr>
          <w:p w14:paraId="7A0F0D39" w14:textId="2AF1E508" w:rsidR="4640C858" w:rsidRDefault="4640C858" w:rsidP="4640C858">
            <w:r w:rsidRPr="4640C858">
              <w:rPr>
                <w:color w:val="121212"/>
                <w:szCs w:val="24"/>
              </w:rPr>
              <w:t>Explanations, properties, and characteristics of these</w:t>
            </w:r>
          </w:p>
        </w:tc>
      </w:tr>
      <w:tr w:rsidR="4640C858" w14:paraId="2753C88C" w14:textId="77777777" w:rsidTr="4640C858">
        <w:tc>
          <w:tcPr>
            <w:tcW w:w="2340" w:type="dxa"/>
            <w:tcBorders>
              <w:top w:val="single" w:sz="0" w:space="0" w:color="auto"/>
              <w:left w:val="single" w:sz="0" w:space="0" w:color="auto"/>
              <w:bottom w:val="single" w:sz="0" w:space="0" w:color="auto"/>
              <w:right w:val="single" w:sz="0" w:space="0" w:color="auto"/>
            </w:tcBorders>
            <w:vAlign w:val="center"/>
          </w:tcPr>
          <w:p w14:paraId="36F1A39E" w14:textId="233FA266" w:rsidR="4640C858" w:rsidRDefault="4640C858" w:rsidP="4640C858">
            <w:r w:rsidRPr="4640C858">
              <w:rPr>
                <w:color w:val="121212"/>
                <w:szCs w:val="24"/>
              </w:rPr>
              <w:t>IV</w:t>
            </w:r>
          </w:p>
        </w:tc>
        <w:tc>
          <w:tcPr>
            <w:tcW w:w="2340" w:type="dxa"/>
            <w:tcBorders>
              <w:top w:val="single" w:sz="0" w:space="0" w:color="auto"/>
              <w:left w:val="single" w:sz="0" w:space="0" w:color="auto"/>
              <w:bottom w:val="single" w:sz="0" w:space="0" w:color="auto"/>
              <w:right w:val="single" w:sz="0" w:space="0" w:color="auto"/>
            </w:tcBorders>
            <w:vAlign w:val="center"/>
          </w:tcPr>
          <w:p w14:paraId="0BCBC1FB" w14:textId="5EDC4599" w:rsidR="4640C858" w:rsidRDefault="4640C858" w:rsidP="4640C858">
            <w:r w:rsidRPr="4640C858">
              <w:rPr>
                <w:color w:val="121212"/>
                <w:szCs w:val="24"/>
              </w:rPr>
              <w:t>Social studies</w:t>
            </w:r>
          </w:p>
        </w:tc>
        <w:tc>
          <w:tcPr>
            <w:tcW w:w="2340" w:type="dxa"/>
            <w:tcBorders>
              <w:top w:val="single" w:sz="0" w:space="0" w:color="auto"/>
              <w:left w:val="single" w:sz="0" w:space="0" w:color="auto"/>
              <w:bottom w:val="single" w:sz="0" w:space="0" w:color="auto"/>
              <w:right w:val="single" w:sz="0" w:space="0" w:color="auto"/>
            </w:tcBorders>
            <w:vAlign w:val="center"/>
          </w:tcPr>
          <w:p w14:paraId="4BC06B0B" w14:textId="20A263A7" w:rsidR="4640C858" w:rsidRDefault="4640C858" w:rsidP="4640C858">
            <w:r w:rsidRPr="4640C858">
              <w:rPr>
                <w:color w:val="121212"/>
                <w:szCs w:val="24"/>
              </w:rPr>
              <w:t>Map of India, show the seas, mountain range</w:t>
            </w:r>
          </w:p>
        </w:tc>
        <w:tc>
          <w:tcPr>
            <w:tcW w:w="2340" w:type="dxa"/>
            <w:tcBorders>
              <w:top w:val="single" w:sz="0" w:space="0" w:color="auto"/>
              <w:left w:val="single" w:sz="0" w:space="0" w:color="auto"/>
              <w:bottom w:val="single" w:sz="0" w:space="0" w:color="auto"/>
              <w:right w:val="single" w:sz="0" w:space="0" w:color="auto"/>
            </w:tcBorders>
            <w:vAlign w:val="center"/>
          </w:tcPr>
          <w:p w14:paraId="5B7BA6A9" w14:textId="4F4F1CF8" w:rsidR="4640C858" w:rsidRDefault="4640C858" w:rsidP="4640C858">
            <w:r w:rsidRPr="4640C858">
              <w:rPr>
                <w:color w:val="121212"/>
                <w:szCs w:val="24"/>
              </w:rPr>
              <w:t>Names of oceans</w:t>
            </w:r>
          </w:p>
        </w:tc>
      </w:tr>
    </w:tbl>
    <w:p w14:paraId="5026778B" w14:textId="4E92B764" w:rsidR="4640C858" w:rsidRDefault="4640C858" w:rsidP="4640C858">
      <w:pPr>
        <w:rPr>
          <w:rFonts w:cs="Arial"/>
        </w:rPr>
      </w:pPr>
    </w:p>
    <w:sectPr w:rsidR="4640C8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1E3"/>
    <w:multiLevelType w:val="multilevel"/>
    <w:tmpl w:val="46AA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5853A2"/>
    <w:multiLevelType w:val="hybridMultilevel"/>
    <w:tmpl w:val="A37E8EA4"/>
    <w:lvl w:ilvl="0" w:tplc="BC7A3FE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3160E98"/>
    <w:multiLevelType w:val="multilevel"/>
    <w:tmpl w:val="12DA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166E2B"/>
    <w:multiLevelType w:val="hybridMultilevel"/>
    <w:tmpl w:val="7FBA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6E7B08"/>
    <w:multiLevelType w:val="hybridMultilevel"/>
    <w:tmpl w:val="8B86F5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40231A"/>
    <w:multiLevelType w:val="hybridMultilevel"/>
    <w:tmpl w:val="F47E3E52"/>
    <w:lvl w:ilvl="0" w:tplc="BC7A3F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2DE767"/>
    <w:multiLevelType w:val="hybridMultilevel"/>
    <w:tmpl w:val="1BB69368"/>
    <w:lvl w:ilvl="0" w:tplc="97004DA0">
      <w:start w:val="1"/>
      <w:numFmt w:val="bullet"/>
      <w:lvlText w:val=""/>
      <w:lvlJc w:val="left"/>
      <w:pPr>
        <w:ind w:left="720" w:hanging="360"/>
      </w:pPr>
      <w:rPr>
        <w:rFonts w:ascii="Symbol" w:hAnsi="Symbol" w:hint="default"/>
      </w:rPr>
    </w:lvl>
    <w:lvl w:ilvl="1" w:tplc="45B6DEA2">
      <w:start w:val="1"/>
      <w:numFmt w:val="bullet"/>
      <w:lvlText w:val="o"/>
      <w:lvlJc w:val="left"/>
      <w:pPr>
        <w:ind w:left="1440" w:hanging="360"/>
      </w:pPr>
      <w:rPr>
        <w:rFonts w:ascii="Courier New" w:hAnsi="Courier New" w:hint="default"/>
      </w:rPr>
    </w:lvl>
    <w:lvl w:ilvl="2" w:tplc="86DE6D42">
      <w:start w:val="1"/>
      <w:numFmt w:val="bullet"/>
      <w:lvlText w:val=""/>
      <w:lvlJc w:val="left"/>
      <w:pPr>
        <w:ind w:left="2160" w:hanging="360"/>
      </w:pPr>
      <w:rPr>
        <w:rFonts w:ascii="Wingdings" w:hAnsi="Wingdings" w:hint="default"/>
      </w:rPr>
    </w:lvl>
    <w:lvl w:ilvl="3" w:tplc="DEA4C65C">
      <w:start w:val="1"/>
      <w:numFmt w:val="bullet"/>
      <w:lvlText w:val=""/>
      <w:lvlJc w:val="left"/>
      <w:pPr>
        <w:ind w:left="2880" w:hanging="360"/>
      </w:pPr>
      <w:rPr>
        <w:rFonts w:ascii="Symbol" w:hAnsi="Symbol" w:hint="default"/>
      </w:rPr>
    </w:lvl>
    <w:lvl w:ilvl="4" w:tplc="31A6163C">
      <w:start w:val="1"/>
      <w:numFmt w:val="bullet"/>
      <w:lvlText w:val="o"/>
      <w:lvlJc w:val="left"/>
      <w:pPr>
        <w:ind w:left="3600" w:hanging="360"/>
      </w:pPr>
      <w:rPr>
        <w:rFonts w:ascii="Courier New" w:hAnsi="Courier New" w:hint="default"/>
      </w:rPr>
    </w:lvl>
    <w:lvl w:ilvl="5" w:tplc="6E866ADC">
      <w:start w:val="1"/>
      <w:numFmt w:val="bullet"/>
      <w:lvlText w:val=""/>
      <w:lvlJc w:val="left"/>
      <w:pPr>
        <w:ind w:left="4320" w:hanging="360"/>
      </w:pPr>
      <w:rPr>
        <w:rFonts w:ascii="Wingdings" w:hAnsi="Wingdings" w:hint="default"/>
      </w:rPr>
    </w:lvl>
    <w:lvl w:ilvl="6" w:tplc="E5269244">
      <w:start w:val="1"/>
      <w:numFmt w:val="bullet"/>
      <w:lvlText w:val=""/>
      <w:lvlJc w:val="left"/>
      <w:pPr>
        <w:ind w:left="5040" w:hanging="360"/>
      </w:pPr>
      <w:rPr>
        <w:rFonts w:ascii="Symbol" w:hAnsi="Symbol" w:hint="default"/>
      </w:rPr>
    </w:lvl>
    <w:lvl w:ilvl="7" w:tplc="9FF4DB8E">
      <w:start w:val="1"/>
      <w:numFmt w:val="bullet"/>
      <w:lvlText w:val="o"/>
      <w:lvlJc w:val="left"/>
      <w:pPr>
        <w:ind w:left="5760" w:hanging="360"/>
      </w:pPr>
      <w:rPr>
        <w:rFonts w:ascii="Courier New" w:hAnsi="Courier New" w:hint="default"/>
      </w:rPr>
    </w:lvl>
    <w:lvl w:ilvl="8" w:tplc="775EE474">
      <w:start w:val="1"/>
      <w:numFmt w:val="bullet"/>
      <w:lvlText w:val=""/>
      <w:lvlJc w:val="left"/>
      <w:pPr>
        <w:ind w:left="6480" w:hanging="360"/>
      </w:pPr>
      <w:rPr>
        <w:rFonts w:ascii="Wingdings" w:hAnsi="Wingdings" w:hint="default"/>
      </w:rPr>
    </w:lvl>
  </w:abstractNum>
  <w:abstractNum w:abstractNumId="7" w15:restartNumberingAfterBreak="0">
    <w:nsid w:val="607E19C9"/>
    <w:multiLevelType w:val="hybridMultilevel"/>
    <w:tmpl w:val="87D4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310207"/>
    <w:multiLevelType w:val="hybridMultilevel"/>
    <w:tmpl w:val="5B08E002"/>
    <w:lvl w:ilvl="0" w:tplc="377CE396">
      <w:start w:val="1"/>
      <w:numFmt w:val="bullet"/>
      <w:lvlText w:val=""/>
      <w:lvlJc w:val="left"/>
      <w:pPr>
        <w:ind w:left="720" w:hanging="360"/>
      </w:pPr>
      <w:rPr>
        <w:rFonts w:ascii="Symbol" w:hAnsi="Symbol" w:hint="default"/>
      </w:rPr>
    </w:lvl>
    <w:lvl w:ilvl="1" w:tplc="8C84505C">
      <w:start w:val="1"/>
      <w:numFmt w:val="bullet"/>
      <w:lvlText w:val="o"/>
      <w:lvlJc w:val="left"/>
      <w:pPr>
        <w:ind w:left="1440" w:hanging="360"/>
      </w:pPr>
      <w:rPr>
        <w:rFonts w:ascii="Courier New" w:hAnsi="Courier New" w:hint="default"/>
      </w:rPr>
    </w:lvl>
    <w:lvl w:ilvl="2" w:tplc="5606961A">
      <w:start w:val="1"/>
      <w:numFmt w:val="bullet"/>
      <w:lvlText w:val=""/>
      <w:lvlJc w:val="left"/>
      <w:pPr>
        <w:ind w:left="2160" w:hanging="360"/>
      </w:pPr>
      <w:rPr>
        <w:rFonts w:ascii="Wingdings" w:hAnsi="Wingdings" w:hint="default"/>
      </w:rPr>
    </w:lvl>
    <w:lvl w:ilvl="3" w:tplc="E70E942E">
      <w:start w:val="1"/>
      <w:numFmt w:val="bullet"/>
      <w:lvlText w:val=""/>
      <w:lvlJc w:val="left"/>
      <w:pPr>
        <w:ind w:left="2880" w:hanging="360"/>
      </w:pPr>
      <w:rPr>
        <w:rFonts w:ascii="Symbol" w:hAnsi="Symbol" w:hint="default"/>
      </w:rPr>
    </w:lvl>
    <w:lvl w:ilvl="4" w:tplc="21169C6A">
      <w:start w:val="1"/>
      <w:numFmt w:val="bullet"/>
      <w:lvlText w:val="o"/>
      <w:lvlJc w:val="left"/>
      <w:pPr>
        <w:ind w:left="3600" w:hanging="360"/>
      </w:pPr>
      <w:rPr>
        <w:rFonts w:ascii="Courier New" w:hAnsi="Courier New" w:hint="default"/>
      </w:rPr>
    </w:lvl>
    <w:lvl w:ilvl="5" w:tplc="04AA54AE">
      <w:start w:val="1"/>
      <w:numFmt w:val="bullet"/>
      <w:lvlText w:val=""/>
      <w:lvlJc w:val="left"/>
      <w:pPr>
        <w:ind w:left="4320" w:hanging="360"/>
      </w:pPr>
      <w:rPr>
        <w:rFonts w:ascii="Wingdings" w:hAnsi="Wingdings" w:hint="default"/>
      </w:rPr>
    </w:lvl>
    <w:lvl w:ilvl="6" w:tplc="3344104C">
      <w:start w:val="1"/>
      <w:numFmt w:val="bullet"/>
      <w:lvlText w:val=""/>
      <w:lvlJc w:val="left"/>
      <w:pPr>
        <w:ind w:left="5040" w:hanging="360"/>
      </w:pPr>
      <w:rPr>
        <w:rFonts w:ascii="Symbol" w:hAnsi="Symbol" w:hint="default"/>
      </w:rPr>
    </w:lvl>
    <w:lvl w:ilvl="7" w:tplc="9E7A5052">
      <w:start w:val="1"/>
      <w:numFmt w:val="bullet"/>
      <w:lvlText w:val="o"/>
      <w:lvlJc w:val="left"/>
      <w:pPr>
        <w:ind w:left="5760" w:hanging="360"/>
      </w:pPr>
      <w:rPr>
        <w:rFonts w:ascii="Courier New" w:hAnsi="Courier New" w:hint="default"/>
      </w:rPr>
    </w:lvl>
    <w:lvl w:ilvl="8" w:tplc="C4AE0008">
      <w:start w:val="1"/>
      <w:numFmt w:val="bullet"/>
      <w:lvlText w:val=""/>
      <w:lvlJc w:val="left"/>
      <w:pPr>
        <w:ind w:left="6480" w:hanging="360"/>
      </w:pPr>
      <w:rPr>
        <w:rFonts w:ascii="Wingdings" w:hAnsi="Wingdings" w:hint="default"/>
      </w:rPr>
    </w:lvl>
  </w:abstractNum>
  <w:abstractNum w:abstractNumId="9" w15:restartNumberingAfterBreak="0">
    <w:nsid w:val="662F0847"/>
    <w:multiLevelType w:val="hybridMultilevel"/>
    <w:tmpl w:val="1E88BE72"/>
    <w:lvl w:ilvl="0" w:tplc="92880568">
      <w:start w:val="1"/>
      <w:numFmt w:val="lowerLetter"/>
      <w:lvlText w:val="%1."/>
      <w:lvlJc w:val="left"/>
      <w:pPr>
        <w:ind w:left="720" w:hanging="360"/>
      </w:pPr>
    </w:lvl>
    <w:lvl w:ilvl="1" w:tplc="BA3AC7D8">
      <w:start w:val="1"/>
      <w:numFmt w:val="lowerLetter"/>
      <w:lvlText w:val="%2."/>
      <w:lvlJc w:val="left"/>
      <w:pPr>
        <w:ind w:left="1440" w:hanging="360"/>
      </w:pPr>
    </w:lvl>
    <w:lvl w:ilvl="2" w:tplc="53008040">
      <w:start w:val="1"/>
      <w:numFmt w:val="lowerRoman"/>
      <w:lvlText w:val="%3."/>
      <w:lvlJc w:val="right"/>
      <w:pPr>
        <w:ind w:left="2160" w:hanging="180"/>
      </w:pPr>
    </w:lvl>
    <w:lvl w:ilvl="3" w:tplc="A2FC419E">
      <w:start w:val="1"/>
      <w:numFmt w:val="decimal"/>
      <w:lvlText w:val="%4."/>
      <w:lvlJc w:val="left"/>
      <w:pPr>
        <w:ind w:left="2880" w:hanging="360"/>
      </w:pPr>
    </w:lvl>
    <w:lvl w:ilvl="4" w:tplc="D722CD7A">
      <w:start w:val="1"/>
      <w:numFmt w:val="lowerLetter"/>
      <w:lvlText w:val="%5."/>
      <w:lvlJc w:val="left"/>
      <w:pPr>
        <w:ind w:left="3600" w:hanging="360"/>
      </w:pPr>
    </w:lvl>
    <w:lvl w:ilvl="5" w:tplc="519C5D3E">
      <w:start w:val="1"/>
      <w:numFmt w:val="lowerRoman"/>
      <w:lvlText w:val="%6."/>
      <w:lvlJc w:val="right"/>
      <w:pPr>
        <w:ind w:left="4320" w:hanging="180"/>
      </w:pPr>
    </w:lvl>
    <w:lvl w:ilvl="6" w:tplc="801C2E60">
      <w:start w:val="1"/>
      <w:numFmt w:val="decimal"/>
      <w:lvlText w:val="%7."/>
      <w:lvlJc w:val="left"/>
      <w:pPr>
        <w:ind w:left="5040" w:hanging="360"/>
      </w:pPr>
    </w:lvl>
    <w:lvl w:ilvl="7" w:tplc="84402F50">
      <w:start w:val="1"/>
      <w:numFmt w:val="lowerLetter"/>
      <w:lvlText w:val="%8."/>
      <w:lvlJc w:val="left"/>
      <w:pPr>
        <w:ind w:left="5760" w:hanging="360"/>
      </w:pPr>
    </w:lvl>
    <w:lvl w:ilvl="8" w:tplc="98CA262E">
      <w:start w:val="1"/>
      <w:numFmt w:val="lowerRoman"/>
      <w:lvlText w:val="%9."/>
      <w:lvlJc w:val="right"/>
      <w:pPr>
        <w:ind w:left="6480" w:hanging="180"/>
      </w:pPr>
    </w:lvl>
  </w:abstractNum>
  <w:num w:numId="1" w16cid:durableId="1753239658">
    <w:abstractNumId w:val="6"/>
  </w:num>
  <w:num w:numId="2" w16cid:durableId="1475441963">
    <w:abstractNumId w:val="8"/>
  </w:num>
  <w:num w:numId="3" w16cid:durableId="1095056858">
    <w:abstractNumId w:val="9"/>
  </w:num>
  <w:num w:numId="4" w16cid:durableId="1919707457">
    <w:abstractNumId w:val="3"/>
  </w:num>
  <w:num w:numId="5" w16cid:durableId="1139608351">
    <w:abstractNumId w:val="2"/>
  </w:num>
  <w:num w:numId="6" w16cid:durableId="1348680608">
    <w:abstractNumId w:val="0"/>
  </w:num>
  <w:num w:numId="7" w16cid:durableId="1858620916">
    <w:abstractNumId w:val="7"/>
  </w:num>
  <w:num w:numId="8" w16cid:durableId="646252692">
    <w:abstractNumId w:val="4"/>
  </w:num>
  <w:num w:numId="9" w16cid:durableId="1870873990">
    <w:abstractNumId w:val="5"/>
  </w:num>
  <w:num w:numId="10" w16cid:durableId="917322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3BF"/>
    <w:rsid w:val="0004220F"/>
    <w:rsid w:val="00073AA8"/>
    <w:rsid w:val="000B0028"/>
    <w:rsid w:val="000B238F"/>
    <w:rsid w:val="000F0542"/>
    <w:rsid w:val="000F5D5A"/>
    <w:rsid w:val="00140641"/>
    <w:rsid w:val="001476FB"/>
    <w:rsid w:val="001929B2"/>
    <w:rsid w:val="001D4343"/>
    <w:rsid w:val="001D79CB"/>
    <w:rsid w:val="00255D0D"/>
    <w:rsid w:val="002561B2"/>
    <w:rsid w:val="002C002B"/>
    <w:rsid w:val="002E0C58"/>
    <w:rsid w:val="002E3693"/>
    <w:rsid w:val="00307D2B"/>
    <w:rsid w:val="0031253F"/>
    <w:rsid w:val="003529DA"/>
    <w:rsid w:val="003A0E2E"/>
    <w:rsid w:val="00430C04"/>
    <w:rsid w:val="005306B5"/>
    <w:rsid w:val="00532A08"/>
    <w:rsid w:val="005453BF"/>
    <w:rsid w:val="00573D43"/>
    <w:rsid w:val="00584104"/>
    <w:rsid w:val="005870E5"/>
    <w:rsid w:val="005D7696"/>
    <w:rsid w:val="005F1644"/>
    <w:rsid w:val="00611980"/>
    <w:rsid w:val="00643739"/>
    <w:rsid w:val="006802F3"/>
    <w:rsid w:val="00694F38"/>
    <w:rsid w:val="0069794F"/>
    <w:rsid w:val="006D05C9"/>
    <w:rsid w:val="007070D8"/>
    <w:rsid w:val="007A4BE3"/>
    <w:rsid w:val="007F7D31"/>
    <w:rsid w:val="00843770"/>
    <w:rsid w:val="0084411A"/>
    <w:rsid w:val="008D0083"/>
    <w:rsid w:val="008E5C0B"/>
    <w:rsid w:val="009003FE"/>
    <w:rsid w:val="00907EFE"/>
    <w:rsid w:val="00925611"/>
    <w:rsid w:val="009C7A0B"/>
    <w:rsid w:val="00A178B9"/>
    <w:rsid w:val="00A467F6"/>
    <w:rsid w:val="00AB3ECD"/>
    <w:rsid w:val="00AB740C"/>
    <w:rsid w:val="00AC3551"/>
    <w:rsid w:val="00AE0702"/>
    <w:rsid w:val="00AE3189"/>
    <w:rsid w:val="00AE7EF9"/>
    <w:rsid w:val="00AF27B2"/>
    <w:rsid w:val="00AF4044"/>
    <w:rsid w:val="00B10694"/>
    <w:rsid w:val="00B110B6"/>
    <w:rsid w:val="00B31DA3"/>
    <w:rsid w:val="00B32338"/>
    <w:rsid w:val="00B92C66"/>
    <w:rsid w:val="00BA4FB8"/>
    <w:rsid w:val="00BB25E2"/>
    <w:rsid w:val="00BF5435"/>
    <w:rsid w:val="00BF6061"/>
    <w:rsid w:val="00CD20D0"/>
    <w:rsid w:val="00CE2E0D"/>
    <w:rsid w:val="00CF3653"/>
    <w:rsid w:val="00D334DF"/>
    <w:rsid w:val="00D53B9D"/>
    <w:rsid w:val="00D6106B"/>
    <w:rsid w:val="00D70110"/>
    <w:rsid w:val="00D94C1D"/>
    <w:rsid w:val="00D9570E"/>
    <w:rsid w:val="00DB781D"/>
    <w:rsid w:val="00EA1C8C"/>
    <w:rsid w:val="00EE3B11"/>
    <w:rsid w:val="00EF1B6A"/>
    <w:rsid w:val="00F37A4E"/>
    <w:rsid w:val="00F77EDD"/>
    <w:rsid w:val="00FA2D6F"/>
    <w:rsid w:val="00FF176D"/>
    <w:rsid w:val="00FF5912"/>
    <w:rsid w:val="03198125"/>
    <w:rsid w:val="11C56B7B"/>
    <w:rsid w:val="4640C858"/>
    <w:rsid w:val="525E2C03"/>
    <w:rsid w:val="5E21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73CCA"/>
  <w15:chartTrackingRefBased/>
  <w15:docId w15:val="{E5521947-0F15-491A-89D7-ED43C1F05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3D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D05C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3BF"/>
    <w:pPr>
      <w:ind w:left="720"/>
      <w:contextualSpacing/>
    </w:pPr>
  </w:style>
  <w:style w:type="character" w:customStyle="1" w:styleId="Heading2Char">
    <w:name w:val="Heading 2 Char"/>
    <w:basedOn w:val="DefaultParagraphFont"/>
    <w:link w:val="Heading2"/>
    <w:uiPriority w:val="9"/>
    <w:rsid w:val="006D05C9"/>
    <w:rPr>
      <w:rFonts w:ascii="Times New Roman" w:eastAsia="Times New Roman" w:hAnsi="Times New Roman" w:cs="Times New Roman"/>
      <w:b/>
      <w:bCs/>
      <w:sz w:val="36"/>
      <w:szCs w:val="36"/>
    </w:rPr>
  </w:style>
  <w:style w:type="character" w:customStyle="1" w:styleId="textcolor365f91">
    <w:name w:val="textcolor_365f91"/>
    <w:basedOn w:val="DefaultParagraphFont"/>
    <w:rsid w:val="006D05C9"/>
  </w:style>
  <w:style w:type="paragraph" w:styleId="NormalWeb">
    <w:name w:val="Normal (Web)"/>
    <w:basedOn w:val="Normal"/>
    <w:uiPriority w:val="99"/>
    <w:semiHidden/>
    <w:unhideWhenUsed/>
    <w:rsid w:val="006D05C9"/>
    <w:pPr>
      <w:spacing w:before="100" w:beforeAutospacing="1" w:after="100" w:afterAutospacing="1" w:line="240" w:lineRule="auto"/>
    </w:pPr>
    <w:rPr>
      <w:rFonts w:ascii="Times New Roman" w:eastAsia="Times New Roman" w:hAnsi="Times New Roman" w:cs="Times New Roman"/>
      <w:szCs w:val="24"/>
    </w:rPr>
  </w:style>
  <w:style w:type="paragraph" w:customStyle="1" w:styleId="r2-no-focus-outline">
    <w:name w:val="r2-no-focus-outline"/>
    <w:basedOn w:val="Normal"/>
    <w:rsid w:val="006D05C9"/>
    <w:pPr>
      <w:spacing w:before="100" w:beforeAutospacing="1" w:after="100" w:afterAutospacing="1" w:line="240" w:lineRule="auto"/>
    </w:pPr>
    <w:rPr>
      <w:rFonts w:ascii="Times New Roman" w:eastAsia="Times New Roman" w:hAnsi="Times New Roman" w:cs="Times New Roman"/>
      <w:szCs w:val="24"/>
    </w:rPr>
  </w:style>
  <w:style w:type="character" w:customStyle="1" w:styleId="textcolor202124">
    <w:name w:val="textcolor_202124"/>
    <w:basedOn w:val="DefaultParagraphFont"/>
    <w:rsid w:val="00255D0D"/>
  </w:style>
  <w:style w:type="character" w:styleId="Hyperlink">
    <w:name w:val="Hyperlink"/>
    <w:basedOn w:val="DefaultParagraphFont"/>
    <w:uiPriority w:val="99"/>
    <w:unhideWhenUsed/>
    <w:rsid w:val="00CE2E0D"/>
    <w:rPr>
      <w:color w:val="0563C1" w:themeColor="hyperlink"/>
      <w:u w:val="single"/>
    </w:rPr>
  </w:style>
  <w:style w:type="character" w:styleId="UnresolvedMention">
    <w:name w:val="Unresolved Mention"/>
    <w:basedOn w:val="DefaultParagraphFont"/>
    <w:uiPriority w:val="99"/>
    <w:semiHidden/>
    <w:unhideWhenUsed/>
    <w:rsid w:val="00CE2E0D"/>
    <w:rPr>
      <w:color w:val="605E5C"/>
      <w:shd w:val="clear" w:color="auto" w:fill="E1DFDD"/>
    </w:rPr>
  </w:style>
  <w:style w:type="character" w:customStyle="1" w:styleId="Heading1Char">
    <w:name w:val="Heading 1 Char"/>
    <w:basedOn w:val="DefaultParagraphFont"/>
    <w:link w:val="Heading1"/>
    <w:uiPriority w:val="9"/>
    <w:rsid w:val="00573D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F176D"/>
    <w:rPr>
      <w:color w:val="954F72" w:themeColor="followedHyperlink"/>
      <w:u w:val="single"/>
    </w:rPr>
  </w:style>
  <w:style w:type="character" w:styleId="Emphasis">
    <w:name w:val="Emphasis"/>
    <w:basedOn w:val="DefaultParagraphFont"/>
    <w:uiPriority w:val="20"/>
    <w:qFormat/>
    <w:rsid w:val="005D7696"/>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791">
      <w:bodyDiv w:val="1"/>
      <w:marLeft w:val="0"/>
      <w:marRight w:val="0"/>
      <w:marTop w:val="0"/>
      <w:marBottom w:val="0"/>
      <w:divBdr>
        <w:top w:val="none" w:sz="0" w:space="0" w:color="auto"/>
        <w:left w:val="none" w:sz="0" w:space="0" w:color="auto"/>
        <w:bottom w:val="none" w:sz="0" w:space="0" w:color="auto"/>
        <w:right w:val="none" w:sz="0" w:space="0" w:color="auto"/>
      </w:divBdr>
    </w:div>
    <w:div w:id="86074054">
      <w:bodyDiv w:val="1"/>
      <w:marLeft w:val="0"/>
      <w:marRight w:val="0"/>
      <w:marTop w:val="0"/>
      <w:marBottom w:val="0"/>
      <w:divBdr>
        <w:top w:val="none" w:sz="0" w:space="0" w:color="auto"/>
        <w:left w:val="none" w:sz="0" w:space="0" w:color="auto"/>
        <w:bottom w:val="none" w:sz="0" w:space="0" w:color="auto"/>
        <w:right w:val="none" w:sz="0" w:space="0" w:color="auto"/>
      </w:divBdr>
    </w:div>
    <w:div w:id="197621946">
      <w:bodyDiv w:val="1"/>
      <w:marLeft w:val="0"/>
      <w:marRight w:val="0"/>
      <w:marTop w:val="0"/>
      <w:marBottom w:val="0"/>
      <w:divBdr>
        <w:top w:val="none" w:sz="0" w:space="0" w:color="auto"/>
        <w:left w:val="none" w:sz="0" w:space="0" w:color="auto"/>
        <w:bottom w:val="none" w:sz="0" w:space="0" w:color="auto"/>
        <w:right w:val="none" w:sz="0" w:space="0" w:color="auto"/>
      </w:divBdr>
    </w:div>
    <w:div w:id="205412018">
      <w:bodyDiv w:val="1"/>
      <w:marLeft w:val="0"/>
      <w:marRight w:val="0"/>
      <w:marTop w:val="0"/>
      <w:marBottom w:val="0"/>
      <w:divBdr>
        <w:top w:val="none" w:sz="0" w:space="0" w:color="auto"/>
        <w:left w:val="none" w:sz="0" w:space="0" w:color="auto"/>
        <w:bottom w:val="none" w:sz="0" w:space="0" w:color="auto"/>
        <w:right w:val="none" w:sz="0" w:space="0" w:color="auto"/>
      </w:divBdr>
    </w:div>
    <w:div w:id="231820215">
      <w:bodyDiv w:val="1"/>
      <w:marLeft w:val="0"/>
      <w:marRight w:val="0"/>
      <w:marTop w:val="0"/>
      <w:marBottom w:val="0"/>
      <w:divBdr>
        <w:top w:val="none" w:sz="0" w:space="0" w:color="auto"/>
        <w:left w:val="none" w:sz="0" w:space="0" w:color="auto"/>
        <w:bottom w:val="none" w:sz="0" w:space="0" w:color="auto"/>
        <w:right w:val="none" w:sz="0" w:space="0" w:color="auto"/>
      </w:divBdr>
    </w:div>
    <w:div w:id="353848941">
      <w:bodyDiv w:val="1"/>
      <w:marLeft w:val="0"/>
      <w:marRight w:val="0"/>
      <w:marTop w:val="0"/>
      <w:marBottom w:val="0"/>
      <w:divBdr>
        <w:top w:val="none" w:sz="0" w:space="0" w:color="auto"/>
        <w:left w:val="none" w:sz="0" w:space="0" w:color="auto"/>
        <w:bottom w:val="none" w:sz="0" w:space="0" w:color="auto"/>
        <w:right w:val="none" w:sz="0" w:space="0" w:color="auto"/>
      </w:divBdr>
    </w:div>
    <w:div w:id="368803057">
      <w:bodyDiv w:val="1"/>
      <w:marLeft w:val="0"/>
      <w:marRight w:val="0"/>
      <w:marTop w:val="0"/>
      <w:marBottom w:val="0"/>
      <w:divBdr>
        <w:top w:val="none" w:sz="0" w:space="0" w:color="auto"/>
        <w:left w:val="none" w:sz="0" w:space="0" w:color="auto"/>
        <w:bottom w:val="none" w:sz="0" w:space="0" w:color="auto"/>
        <w:right w:val="none" w:sz="0" w:space="0" w:color="auto"/>
      </w:divBdr>
    </w:div>
    <w:div w:id="375587715">
      <w:bodyDiv w:val="1"/>
      <w:marLeft w:val="0"/>
      <w:marRight w:val="0"/>
      <w:marTop w:val="0"/>
      <w:marBottom w:val="0"/>
      <w:divBdr>
        <w:top w:val="none" w:sz="0" w:space="0" w:color="auto"/>
        <w:left w:val="none" w:sz="0" w:space="0" w:color="auto"/>
        <w:bottom w:val="none" w:sz="0" w:space="0" w:color="auto"/>
        <w:right w:val="none" w:sz="0" w:space="0" w:color="auto"/>
      </w:divBdr>
    </w:div>
    <w:div w:id="444078391">
      <w:bodyDiv w:val="1"/>
      <w:marLeft w:val="0"/>
      <w:marRight w:val="0"/>
      <w:marTop w:val="0"/>
      <w:marBottom w:val="0"/>
      <w:divBdr>
        <w:top w:val="none" w:sz="0" w:space="0" w:color="auto"/>
        <w:left w:val="none" w:sz="0" w:space="0" w:color="auto"/>
        <w:bottom w:val="none" w:sz="0" w:space="0" w:color="auto"/>
        <w:right w:val="none" w:sz="0" w:space="0" w:color="auto"/>
      </w:divBdr>
    </w:div>
    <w:div w:id="533883138">
      <w:bodyDiv w:val="1"/>
      <w:marLeft w:val="0"/>
      <w:marRight w:val="0"/>
      <w:marTop w:val="0"/>
      <w:marBottom w:val="0"/>
      <w:divBdr>
        <w:top w:val="none" w:sz="0" w:space="0" w:color="auto"/>
        <w:left w:val="none" w:sz="0" w:space="0" w:color="auto"/>
        <w:bottom w:val="none" w:sz="0" w:space="0" w:color="auto"/>
        <w:right w:val="none" w:sz="0" w:space="0" w:color="auto"/>
      </w:divBdr>
    </w:div>
    <w:div w:id="683089438">
      <w:bodyDiv w:val="1"/>
      <w:marLeft w:val="0"/>
      <w:marRight w:val="0"/>
      <w:marTop w:val="0"/>
      <w:marBottom w:val="0"/>
      <w:divBdr>
        <w:top w:val="none" w:sz="0" w:space="0" w:color="auto"/>
        <w:left w:val="none" w:sz="0" w:space="0" w:color="auto"/>
        <w:bottom w:val="none" w:sz="0" w:space="0" w:color="auto"/>
        <w:right w:val="none" w:sz="0" w:space="0" w:color="auto"/>
      </w:divBdr>
    </w:div>
    <w:div w:id="689451748">
      <w:bodyDiv w:val="1"/>
      <w:marLeft w:val="0"/>
      <w:marRight w:val="0"/>
      <w:marTop w:val="0"/>
      <w:marBottom w:val="0"/>
      <w:divBdr>
        <w:top w:val="none" w:sz="0" w:space="0" w:color="auto"/>
        <w:left w:val="none" w:sz="0" w:space="0" w:color="auto"/>
        <w:bottom w:val="none" w:sz="0" w:space="0" w:color="auto"/>
        <w:right w:val="none" w:sz="0" w:space="0" w:color="auto"/>
      </w:divBdr>
    </w:div>
    <w:div w:id="737049298">
      <w:bodyDiv w:val="1"/>
      <w:marLeft w:val="0"/>
      <w:marRight w:val="0"/>
      <w:marTop w:val="0"/>
      <w:marBottom w:val="0"/>
      <w:divBdr>
        <w:top w:val="none" w:sz="0" w:space="0" w:color="auto"/>
        <w:left w:val="none" w:sz="0" w:space="0" w:color="auto"/>
        <w:bottom w:val="none" w:sz="0" w:space="0" w:color="auto"/>
        <w:right w:val="none" w:sz="0" w:space="0" w:color="auto"/>
      </w:divBdr>
    </w:div>
    <w:div w:id="854425144">
      <w:bodyDiv w:val="1"/>
      <w:marLeft w:val="0"/>
      <w:marRight w:val="0"/>
      <w:marTop w:val="0"/>
      <w:marBottom w:val="0"/>
      <w:divBdr>
        <w:top w:val="none" w:sz="0" w:space="0" w:color="auto"/>
        <w:left w:val="none" w:sz="0" w:space="0" w:color="auto"/>
        <w:bottom w:val="none" w:sz="0" w:space="0" w:color="auto"/>
        <w:right w:val="none" w:sz="0" w:space="0" w:color="auto"/>
      </w:divBdr>
    </w:div>
    <w:div w:id="943078984">
      <w:bodyDiv w:val="1"/>
      <w:marLeft w:val="0"/>
      <w:marRight w:val="0"/>
      <w:marTop w:val="0"/>
      <w:marBottom w:val="0"/>
      <w:divBdr>
        <w:top w:val="none" w:sz="0" w:space="0" w:color="auto"/>
        <w:left w:val="none" w:sz="0" w:space="0" w:color="auto"/>
        <w:bottom w:val="none" w:sz="0" w:space="0" w:color="auto"/>
        <w:right w:val="none" w:sz="0" w:space="0" w:color="auto"/>
      </w:divBdr>
    </w:div>
    <w:div w:id="976298051">
      <w:bodyDiv w:val="1"/>
      <w:marLeft w:val="0"/>
      <w:marRight w:val="0"/>
      <w:marTop w:val="0"/>
      <w:marBottom w:val="0"/>
      <w:divBdr>
        <w:top w:val="none" w:sz="0" w:space="0" w:color="auto"/>
        <w:left w:val="none" w:sz="0" w:space="0" w:color="auto"/>
        <w:bottom w:val="none" w:sz="0" w:space="0" w:color="auto"/>
        <w:right w:val="none" w:sz="0" w:space="0" w:color="auto"/>
      </w:divBdr>
    </w:div>
    <w:div w:id="991299726">
      <w:bodyDiv w:val="1"/>
      <w:marLeft w:val="0"/>
      <w:marRight w:val="0"/>
      <w:marTop w:val="0"/>
      <w:marBottom w:val="0"/>
      <w:divBdr>
        <w:top w:val="none" w:sz="0" w:space="0" w:color="auto"/>
        <w:left w:val="none" w:sz="0" w:space="0" w:color="auto"/>
        <w:bottom w:val="none" w:sz="0" w:space="0" w:color="auto"/>
        <w:right w:val="none" w:sz="0" w:space="0" w:color="auto"/>
      </w:divBdr>
    </w:div>
    <w:div w:id="1128932041">
      <w:bodyDiv w:val="1"/>
      <w:marLeft w:val="0"/>
      <w:marRight w:val="0"/>
      <w:marTop w:val="0"/>
      <w:marBottom w:val="0"/>
      <w:divBdr>
        <w:top w:val="none" w:sz="0" w:space="0" w:color="auto"/>
        <w:left w:val="none" w:sz="0" w:space="0" w:color="auto"/>
        <w:bottom w:val="none" w:sz="0" w:space="0" w:color="auto"/>
        <w:right w:val="none" w:sz="0" w:space="0" w:color="auto"/>
      </w:divBdr>
    </w:div>
    <w:div w:id="1164080458">
      <w:bodyDiv w:val="1"/>
      <w:marLeft w:val="0"/>
      <w:marRight w:val="0"/>
      <w:marTop w:val="0"/>
      <w:marBottom w:val="0"/>
      <w:divBdr>
        <w:top w:val="none" w:sz="0" w:space="0" w:color="auto"/>
        <w:left w:val="none" w:sz="0" w:space="0" w:color="auto"/>
        <w:bottom w:val="none" w:sz="0" w:space="0" w:color="auto"/>
        <w:right w:val="none" w:sz="0" w:space="0" w:color="auto"/>
      </w:divBdr>
    </w:div>
    <w:div w:id="1179926874">
      <w:bodyDiv w:val="1"/>
      <w:marLeft w:val="0"/>
      <w:marRight w:val="0"/>
      <w:marTop w:val="0"/>
      <w:marBottom w:val="0"/>
      <w:divBdr>
        <w:top w:val="none" w:sz="0" w:space="0" w:color="auto"/>
        <w:left w:val="none" w:sz="0" w:space="0" w:color="auto"/>
        <w:bottom w:val="none" w:sz="0" w:space="0" w:color="auto"/>
        <w:right w:val="none" w:sz="0" w:space="0" w:color="auto"/>
      </w:divBdr>
    </w:div>
    <w:div w:id="1188786612">
      <w:bodyDiv w:val="1"/>
      <w:marLeft w:val="0"/>
      <w:marRight w:val="0"/>
      <w:marTop w:val="0"/>
      <w:marBottom w:val="0"/>
      <w:divBdr>
        <w:top w:val="none" w:sz="0" w:space="0" w:color="auto"/>
        <w:left w:val="none" w:sz="0" w:space="0" w:color="auto"/>
        <w:bottom w:val="none" w:sz="0" w:space="0" w:color="auto"/>
        <w:right w:val="none" w:sz="0" w:space="0" w:color="auto"/>
      </w:divBdr>
    </w:div>
    <w:div w:id="1222979435">
      <w:bodyDiv w:val="1"/>
      <w:marLeft w:val="0"/>
      <w:marRight w:val="0"/>
      <w:marTop w:val="0"/>
      <w:marBottom w:val="0"/>
      <w:divBdr>
        <w:top w:val="none" w:sz="0" w:space="0" w:color="auto"/>
        <w:left w:val="none" w:sz="0" w:space="0" w:color="auto"/>
        <w:bottom w:val="none" w:sz="0" w:space="0" w:color="auto"/>
        <w:right w:val="none" w:sz="0" w:space="0" w:color="auto"/>
      </w:divBdr>
    </w:div>
    <w:div w:id="1314676351">
      <w:bodyDiv w:val="1"/>
      <w:marLeft w:val="0"/>
      <w:marRight w:val="0"/>
      <w:marTop w:val="0"/>
      <w:marBottom w:val="0"/>
      <w:divBdr>
        <w:top w:val="none" w:sz="0" w:space="0" w:color="auto"/>
        <w:left w:val="none" w:sz="0" w:space="0" w:color="auto"/>
        <w:bottom w:val="none" w:sz="0" w:space="0" w:color="auto"/>
        <w:right w:val="none" w:sz="0" w:space="0" w:color="auto"/>
      </w:divBdr>
    </w:div>
    <w:div w:id="1315454695">
      <w:bodyDiv w:val="1"/>
      <w:marLeft w:val="0"/>
      <w:marRight w:val="0"/>
      <w:marTop w:val="0"/>
      <w:marBottom w:val="0"/>
      <w:divBdr>
        <w:top w:val="none" w:sz="0" w:space="0" w:color="auto"/>
        <w:left w:val="none" w:sz="0" w:space="0" w:color="auto"/>
        <w:bottom w:val="none" w:sz="0" w:space="0" w:color="auto"/>
        <w:right w:val="none" w:sz="0" w:space="0" w:color="auto"/>
      </w:divBdr>
    </w:div>
    <w:div w:id="1353532501">
      <w:bodyDiv w:val="1"/>
      <w:marLeft w:val="0"/>
      <w:marRight w:val="0"/>
      <w:marTop w:val="0"/>
      <w:marBottom w:val="0"/>
      <w:divBdr>
        <w:top w:val="none" w:sz="0" w:space="0" w:color="auto"/>
        <w:left w:val="none" w:sz="0" w:space="0" w:color="auto"/>
        <w:bottom w:val="none" w:sz="0" w:space="0" w:color="auto"/>
        <w:right w:val="none" w:sz="0" w:space="0" w:color="auto"/>
      </w:divBdr>
    </w:div>
    <w:div w:id="1379552474">
      <w:bodyDiv w:val="1"/>
      <w:marLeft w:val="0"/>
      <w:marRight w:val="0"/>
      <w:marTop w:val="0"/>
      <w:marBottom w:val="0"/>
      <w:divBdr>
        <w:top w:val="none" w:sz="0" w:space="0" w:color="auto"/>
        <w:left w:val="none" w:sz="0" w:space="0" w:color="auto"/>
        <w:bottom w:val="none" w:sz="0" w:space="0" w:color="auto"/>
        <w:right w:val="none" w:sz="0" w:space="0" w:color="auto"/>
      </w:divBdr>
    </w:div>
    <w:div w:id="1463617123">
      <w:bodyDiv w:val="1"/>
      <w:marLeft w:val="0"/>
      <w:marRight w:val="0"/>
      <w:marTop w:val="0"/>
      <w:marBottom w:val="0"/>
      <w:divBdr>
        <w:top w:val="none" w:sz="0" w:space="0" w:color="auto"/>
        <w:left w:val="none" w:sz="0" w:space="0" w:color="auto"/>
        <w:bottom w:val="none" w:sz="0" w:space="0" w:color="auto"/>
        <w:right w:val="none" w:sz="0" w:space="0" w:color="auto"/>
      </w:divBdr>
    </w:div>
    <w:div w:id="1792244953">
      <w:bodyDiv w:val="1"/>
      <w:marLeft w:val="0"/>
      <w:marRight w:val="0"/>
      <w:marTop w:val="0"/>
      <w:marBottom w:val="0"/>
      <w:divBdr>
        <w:top w:val="none" w:sz="0" w:space="0" w:color="auto"/>
        <w:left w:val="none" w:sz="0" w:space="0" w:color="auto"/>
        <w:bottom w:val="none" w:sz="0" w:space="0" w:color="auto"/>
        <w:right w:val="none" w:sz="0" w:space="0" w:color="auto"/>
      </w:divBdr>
    </w:div>
    <w:div w:id="1811945039">
      <w:bodyDiv w:val="1"/>
      <w:marLeft w:val="0"/>
      <w:marRight w:val="0"/>
      <w:marTop w:val="0"/>
      <w:marBottom w:val="0"/>
      <w:divBdr>
        <w:top w:val="none" w:sz="0" w:space="0" w:color="auto"/>
        <w:left w:val="none" w:sz="0" w:space="0" w:color="auto"/>
        <w:bottom w:val="none" w:sz="0" w:space="0" w:color="auto"/>
        <w:right w:val="none" w:sz="0" w:space="0" w:color="auto"/>
      </w:divBdr>
    </w:div>
    <w:div w:id="1815609562">
      <w:bodyDiv w:val="1"/>
      <w:marLeft w:val="0"/>
      <w:marRight w:val="0"/>
      <w:marTop w:val="0"/>
      <w:marBottom w:val="0"/>
      <w:divBdr>
        <w:top w:val="none" w:sz="0" w:space="0" w:color="auto"/>
        <w:left w:val="none" w:sz="0" w:space="0" w:color="auto"/>
        <w:bottom w:val="none" w:sz="0" w:space="0" w:color="auto"/>
        <w:right w:val="none" w:sz="0" w:space="0" w:color="auto"/>
      </w:divBdr>
    </w:div>
    <w:div w:id="1863401484">
      <w:bodyDiv w:val="1"/>
      <w:marLeft w:val="0"/>
      <w:marRight w:val="0"/>
      <w:marTop w:val="0"/>
      <w:marBottom w:val="0"/>
      <w:divBdr>
        <w:top w:val="none" w:sz="0" w:space="0" w:color="auto"/>
        <w:left w:val="none" w:sz="0" w:space="0" w:color="auto"/>
        <w:bottom w:val="none" w:sz="0" w:space="0" w:color="auto"/>
        <w:right w:val="none" w:sz="0" w:space="0" w:color="auto"/>
      </w:divBdr>
    </w:div>
    <w:div w:id="186635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un.org/development/desa/disabilities/resources/general-assembly/convention-on-the-rights-of-persons-with-disabilities-ares61106.htm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ast.org/products-services/resources/2013/variability-learners-common-core-assessments-policies-practices-universal-design-learni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ast.org/impact/universal-design-for-learning-udl" TargetMode="External"/><Relationship Id="rId5" Type="http://schemas.openxmlformats.org/officeDocument/2006/relationships/webSettings" Target="webSettings.xml"/><Relationship Id="rId15" Type="http://schemas.openxmlformats.org/officeDocument/2006/relationships/hyperlink" Target="https://www.cast.org/impact/universal-design-for-learning-udl" TargetMode="Externa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un.org/development/desa/disabilities/convention-on-the-rights-of-persons-with-disabili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4</b:Tag>
    <b:SourceType>JournalArticle</b:SourceType>
    <b:Guid>{7BD35B3D-0709-4D8D-96B6-E9490618A6EE}</b:Guid>
    <b:Author>
      <b:Author>
        <b:NameList>
          <b:Person>
            <b:Last>Schmoker</b:Last>
            <b:First>M.</b:First>
            <b:Middle>M.</b:Middle>
          </b:Person>
        </b:NameList>
      </b:Author>
    </b:Author>
    <b:Title>Results: The key to continuous school improvement. </b:Title>
    <b:JournalName>Alexandria, VA: ASCD.</b:JournalName>
    <b:Year>1996</b:Year>
    <b:RefOrder>3</b:RefOrder>
  </b:Source>
  <b:Source>
    <b:Tag>3</b:Tag>
    <b:SourceType>JournalArticle</b:SourceType>
    <b:Guid>{C4A58B30-981F-487D-8AEA-7C3E3BBB7837}</b:Guid>
    <b:Author>
      <b:Author>
        <b:NameList>
          <b:Person>
            <b:Last>Doran</b:Last>
            <b:First>G.</b:First>
            <b:Middle>T.</b:Middle>
          </b:Person>
        </b:NameList>
      </b:Author>
    </b:Author>
    <b:Title>There’s a S.M.A.R.T. way to write managements’ goals and objectives.</b:Title>
    <b:JournalName>Management Review</b:JournalName>
    <b:Year>1981</b:Year>
    <b:Pages>70, 35–36.</b:Pages>
    <b:RefOrder>4</b:RefOrder>
  </b:Source>
  <b:Source>
    <b:Tag>Cen08</b:Tag>
    <b:SourceType>ConferenceProceedings</b:SourceType>
    <b:Guid>{F040EBC4-1994-403B-8D3A-2C78C4CFF739}</b:Guid>
    <b:Title>AE Assessment for Learning - OECD. (n.d.).rom</b:Title>
    <b:Year>2008</b:Year>
    <b:Pages>1-25</b:Pages>
    <b:InternetSiteTitle>https://www.oecd.org/site/educeri21st/40600533.pdf</b:InternetSiteTitle>
    <b:URL>https://www.oecd.org/site/educeri21st/40600533.pdf</b:URL>
    <b:Author>
      <b:Author>
        <b:NameList>
          <b:Person>
            <b:Last>Innovation</b:Last>
            <b:First>Center</b:First>
            <b:Middle>for Edcuational Research and</b:Middle>
          </b:Person>
        </b:NameList>
      </b:Author>
    </b:Author>
    <b:ConferenceName>OECD/CERI International Conference</b:ConferenceName>
    <b:RefOrder>8</b:RefOrder>
  </b:Source>
  <b:Source>
    <b:Tag>Pat06</b:Tag>
    <b:SourceType>Book</b:SourceType>
    <b:Guid>{306C8E07-75E4-4231-A64D-6E3343D1F321}</b:Guid>
    <b:Title>Instructional Skills Workshop Handbook for Participants. </b:Title>
    <b:Author>
      <b:Author>
        <b:NameList>
          <b:Person>
            <b:Last>Pattison</b:Last>
            <b:First>P.</b:First>
            <b:Middle>&amp; Day, R.W.C., Eds</b:Middle>
          </b:Person>
        </b:NameList>
      </b:Author>
    </b:Author>
    <b:InternetSiteTitle>Unviersity Library, University of Saskatchewan</b:InternetSiteTitle>
    <b:URL>https://libguides.usask.ca/c.php?g=696596&amp;p=4941308</b:URL>
    <b:Year>2006</b:Year>
    <b:JournalName>The Instructional Skills Worskhop INternational Advisory Committee, TAG, UBC.</b:JournalName>
    <b:City>Vancouver</b:City>
    <b:Publisher>The Instructional Skills Workshop International Advisory Committee</b:Publisher>
    <b:RefOrder>5</b:RefOrder>
  </b:Source>
  <b:Source>
    <b:Tag>CAS</b:Tag>
    <b:SourceType>InternetSite</b:SourceType>
    <b:Guid>{D59B1826-C389-4B9D-BD9D-4A4EC2D655AD}</b:Guid>
    <b:Title>About universal design for learning. CAST</b:Title>
    <b:Author>
      <b:Author>
        <b:NameList>
          <b:Person>
            <b:Last>CAST</b:Last>
          </b:Person>
        </b:NameList>
      </b:Author>
    </b:Author>
    <b:InternetSiteTitle>https://www.cast.org/impact/universal-design-for-learning-udl</b:InternetSiteTitle>
    <b:URL>https://www.cast.org/impact/universal-design-for-learning-udl</b:URL>
    <b:Year>2022</b:Year>
    <b:Month>December </b:Month>
    <b:Day>7</b:Day>
    <b:RefOrder>6</b:RefOrder>
  </b:Source>
  <b:Source>
    <b:Tag>Cen22</b:Tag>
    <b:SourceType>InternetSite</b:SourceType>
    <b:Guid>{B7C5BDB5-4215-4266-94B7-4C435801261B}</b:Guid>
    <b:Author>
      <b:Author>
        <b:NameList>
          <b:Person>
            <b:Last>Resources</b:Last>
            <b:First>Center</b:First>
            <b:Middle>for Parent Information &amp;</b:Middle>
          </b:Person>
        </b:NameList>
      </b:Author>
    </b:Author>
    <b:Title>https://www.parentcenterhub.org/iep-assessments/</b:Title>
    <b:InternetSiteTitle>https://www.parentcenterhub.org/iep-assessments/</b:InternetSiteTitle>
    <b:Year>2022</b:Year>
    <b:Month>7</b:Month>
    <b:Day>December</b:Day>
    <b:URL>https://www.parentcenterhub.org/iep-assessments/</b:URL>
    <b:RefOrder>7</b:RefOrder>
  </b:Source>
  <b:Source>
    <b:Tag>Cen221</b:Tag>
    <b:SourceType>InternetSite</b:SourceType>
    <b:Guid>{15CD2214-7D5B-4359-9493-EFE1D1F011E1}</b:Guid>
    <b:Author>
      <b:Author>
        <b:NameList>
          <b:Person>
            <b:Last>Resources</b:Last>
            <b:First>Center</b:First>
            <b:Middle>for Parent Information and</b:Middle>
          </b:Person>
        </b:NameList>
      </b:Author>
    </b:Author>
    <b:Title>Accommodations in assessment for students with disabilities. </b:Title>
    <b:InternetSiteTitle>parent Center Hub </b:InternetSiteTitle>
    <b:Year>2022</b:Year>
    <b:Month>December</b:Month>
    <b:Day>7</b:Day>
    <b:URL>https://www.parentcenterhub.org/iep-assessments/ </b:URL>
    <b:RefOrder>2</b:RefOrder>
  </b:Source>
  <b:Source xmlns:b="http://schemas.openxmlformats.org/officeDocument/2006/bibliography" xmlns="http://schemas.openxmlformats.org/officeDocument/2006/bibliography">
    <b:Tag>R4</b:Tag>
    <b:RefOrder>1</b:RefOrder>
  </b:Source>
</b:Sources>
</file>

<file path=customXml/itemProps1.xml><?xml version="1.0" encoding="utf-8"?>
<ds:datastoreItem xmlns:ds="http://schemas.openxmlformats.org/officeDocument/2006/customXml" ds:itemID="{A1008947-34CF-473A-80D5-06F54C49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12</Pages>
  <Words>3612</Words>
  <Characters>20593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Lombardo</dc:creator>
  <cp:keywords/>
  <dc:description/>
  <cp:lastModifiedBy>Vanessa Lombardo</cp:lastModifiedBy>
  <cp:revision>29</cp:revision>
  <dcterms:created xsi:type="dcterms:W3CDTF">2022-11-30T00:31:00Z</dcterms:created>
  <dcterms:modified xsi:type="dcterms:W3CDTF">2022-12-14T13:57:00Z</dcterms:modified>
</cp:coreProperties>
</file>